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8D9" w:rsidRPr="00A26972" w:rsidRDefault="00A568D9" w:rsidP="00A568D9">
      <w:pPr>
        <w:pStyle w:val="Titre"/>
        <w:spacing w:before="0"/>
        <w:jc w:val="center"/>
        <w:rPr>
          <w:rFonts w:asciiTheme="minorHAnsi" w:hAnsiTheme="minorHAnsi" w:cstheme="minorHAnsi"/>
        </w:rPr>
      </w:pPr>
      <w:bookmarkStart w:id="0" w:name="_Toc386025256"/>
      <w:bookmarkEnd w:id="0"/>
      <w:r>
        <w:rPr>
          <w:rFonts w:asciiTheme="minorHAnsi" w:hAnsiTheme="minorHAnsi" w:cstheme="minorHAnsi"/>
          <w:b w:val="0"/>
          <w:sz w:val="16"/>
          <w:szCs w:val="16"/>
        </w:rPr>
        <w:t xml:space="preserve">Seul le </w:t>
      </w:r>
      <w:r w:rsidRPr="00A26972">
        <w:rPr>
          <w:rFonts w:asciiTheme="minorHAnsi" w:hAnsiTheme="minorHAnsi" w:cstheme="minorHAnsi"/>
          <w:b w:val="0"/>
          <w:sz w:val="16"/>
          <w:szCs w:val="16"/>
        </w:rPr>
        <w:t>document</w:t>
      </w:r>
      <w:r>
        <w:rPr>
          <w:rFonts w:asciiTheme="minorHAnsi" w:hAnsiTheme="minorHAnsi" w:cstheme="minorHAnsi"/>
          <w:b w:val="0"/>
          <w:sz w:val="16"/>
          <w:szCs w:val="16"/>
        </w:rPr>
        <w:t xml:space="preserve"> consultable </w:t>
      </w:r>
      <w:r w:rsidRPr="00A26972">
        <w:rPr>
          <w:rFonts w:asciiTheme="minorHAnsi" w:hAnsiTheme="minorHAnsi" w:cstheme="minorHAnsi"/>
          <w:b w:val="0"/>
          <w:sz w:val="16"/>
          <w:szCs w:val="16"/>
        </w:rPr>
        <w:t xml:space="preserve">dans </w:t>
      </w:r>
      <w:r>
        <w:rPr>
          <w:rFonts w:asciiTheme="minorHAnsi" w:hAnsiTheme="minorHAnsi" w:cstheme="minorHAnsi"/>
          <w:b w:val="0"/>
          <w:sz w:val="16"/>
          <w:szCs w:val="16"/>
        </w:rPr>
        <w:t>le logiciel de gestion documentaire</w:t>
      </w:r>
      <w:r w:rsidRPr="00A26972">
        <w:rPr>
          <w:rFonts w:asciiTheme="minorHAnsi" w:hAnsiTheme="minorHAnsi" w:cstheme="minorHAnsi"/>
          <w:b w:val="0"/>
          <w:sz w:val="16"/>
          <w:szCs w:val="16"/>
        </w:rPr>
        <w:t xml:space="preserve"> </w:t>
      </w:r>
      <w:r>
        <w:rPr>
          <w:rFonts w:asciiTheme="minorHAnsi" w:hAnsiTheme="minorHAnsi" w:cstheme="minorHAnsi"/>
          <w:b w:val="0"/>
          <w:sz w:val="16"/>
          <w:szCs w:val="16"/>
        </w:rPr>
        <w:t>fait foi (</w:t>
      </w:r>
      <w:r w:rsidRPr="00A26972">
        <w:rPr>
          <w:rFonts w:asciiTheme="minorHAnsi" w:hAnsiTheme="minorHAnsi" w:cstheme="minorHAnsi"/>
          <w:b w:val="0"/>
          <w:sz w:val="16"/>
          <w:szCs w:val="16"/>
        </w:rPr>
        <w:t xml:space="preserve">version </w:t>
      </w:r>
      <w:r>
        <w:rPr>
          <w:rFonts w:asciiTheme="minorHAnsi" w:hAnsiTheme="minorHAnsi" w:cstheme="minorHAnsi"/>
          <w:b w:val="0"/>
          <w:sz w:val="16"/>
          <w:szCs w:val="16"/>
        </w:rPr>
        <w:t>en application).</w:t>
      </w:r>
    </w:p>
    <w:p w:rsidR="00317E1B" w:rsidRDefault="00317E1B" w:rsidP="002F5F56"/>
    <w:p w:rsidR="00002842" w:rsidRDefault="00D05147" w:rsidP="00D05147">
      <w:pPr>
        <w:pStyle w:val="1processus"/>
      </w:pPr>
      <w:bookmarkStart w:id="1" w:name="_Toc163633639"/>
      <w:r>
        <w:t>OBJET</w:t>
      </w:r>
      <w:bookmarkEnd w:id="1"/>
    </w:p>
    <w:p w:rsidR="00E54E13" w:rsidRDefault="00D05147" w:rsidP="0060119E">
      <w:r w:rsidRPr="00623723">
        <w:rPr>
          <w:rFonts w:cs="Calibri"/>
        </w:rPr>
        <w:t>Cette instruction a pour objet la description d</w:t>
      </w:r>
      <w:r>
        <w:rPr>
          <w:rFonts w:cs="Calibri"/>
        </w:rPr>
        <w:t>es modalités de</w:t>
      </w:r>
      <w:r w:rsidRPr="00623723">
        <w:rPr>
          <w:rFonts w:cs="Calibri"/>
        </w:rPr>
        <w:t xml:space="preserve"> prélèvement </w:t>
      </w:r>
      <w:r>
        <w:rPr>
          <w:rFonts w:cs="Calibri"/>
        </w:rPr>
        <w:t>en microbiologie.</w:t>
      </w:r>
    </w:p>
    <w:p w:rsidR="00E54E13" w:rsidRDefault="00E54E13" w:rsidP="0060119E"/>
    <w:p w:rsidR="00E54E13" w:rsidRDefault="00D05147" w:rsidP="00D05147">
      <w:pPr>
        <w:pStyle w:val="1processus"/>
      </w:pPr>
      <w:bookmarkStart w:id="2" w:name="_Toc163633640"/>
      <w:r>
        <w:t>PERSONNES CONCERNEES</w:t>
      </w:r>
      <w:bookmarkEnd w:id="2"/>
    </w:p>
    <w:p w:rsidR="00D05147" w:rsidRDefault="00D05147" w:rsidP="00D05147">
      <w:pPr>
        <w:autoSpaceDE w:val="0"/>
        <w:autoSpaceDN w:val="0"/>
        <w:adjustRightInd w:val="0"/>
        <w:jc w:val="both"/>
        <w:rPr>
          <w:rFonts w:cs="Calibri"/>
        </w:rPr>
      </w:pPr>
      <w:r>
        <w:rPr>
          <w:rFonts w:cs="Calibri"/>
        </w:rPr>
        <w:t>Personnel soignant (services de soins ou autre), biologistes médicaux habilités</w:t>
      </w:r>
    </w:p>
    <w:p w:rsidR="00D05147" w:rsidRDefault="00D05147" w:rsidP="00D05147">
      <w:pPr>
        <w:autoSpaceDE w:val="0"/>
        <w:autoSpaceDN w:val="0"/>
        <w:adjustRightInd w:val="0"/>
        <w:jc w:val="both"/>
        <w:rPr>
          <w:rFonts w:cs="Calibri"/>
        </w:rPr>
      </w:pPr>
    </w:p>
    <w:p w:rsidR="00E54E13" w:rsidRDefault="00D05147" w:rsidP="00D05147">
      <w:pPr>
        <w:pStyle w:val="1processus"/>
      </w:pPr>
      <w:bookmarkStart w:id="3" w:name="_Toc163633641"/>
      <w:r>
        <w:t>GENERALITES</w:t>
      </w:r>
      <w:bookmarkEnd w:id="3"/>
    </w:p>
    <w:p w:rsidR="00D05147" w:rsidRDefault="00D05147" w:rsidP="00D05147">
      <w:pPr>
        <w:autoSpaceDE w:val="0"/>
        <w:autoSpaceDN w:val="0"/>
        <w:adjustRightInd w:val="0"/>
        <w:jc w:val="both"/>
        <w:rPr>
          <w:rFonts w:cs="Calibri"/>
        </w:rPr>
      </w:pPr>
      <w:r>
        <w:rPr>
          <w:rFonts w:cs="Calibri"/>
        </w:rPr>
        <w:t>La qualité du résultat d’un examen de microbiologie est fortement dépendante :</w:t>
      </w:r>
    </w:p>
    <w:p w:rsidR="00D05147" w:rsidRDefault="00D05147" w:rsidP="00D05147">
      <w:pPr>
        <w:autoSpaceDE w:val="0"/>
        <w:autoSpaceDN w:val="0"/>
        <w:adjustRightInd w:val="0"/>
        <w:jc w:val="both"/>
        <w:rPr>
          <w:rFonts w:cs="Calibri"/>
        </w:rPr>
      </w:pPr>
    </w:p>
    <w:p w:rsidR="00D05147" w:rsidRDefault="00D05147" w:rsidP="00063313">
      <w:pPr>
        <w:numPr>
          <w:ilvl w:val="0"/>
          <w:numId w:val="5"/>
        </w:numPr>
        <w:autoSpaceDE w:val="0"/>
        <w:autoSpaceDN w:val="0"/>
        <w:adjustRightInd w:val="0"/>
        <w:jc w:val="both"/>
        <w:rPr>
          <w:rFonts w:cs="Calibri"/>
        </w:rPr>
      </w:pPr>
      <w:r>
        <w:rPr>
          <w:rFonts w:cs="Calibri"/>
        </w:rPr>
        <w:t>Des renseignements cliniques apportés :</w:t>
      </w:r>
    </w:p>
    <w:p w:rsidR="00D05147" w:rsidRDefault="00D05147" w:rsidP="00063313">
      <w:pPr>
        <w:numPr>
          <w:ilvl w:val="1"/>
          <w:numId w:val="5"/>
        </w:numPr>
        <w:autoSpaceDE w:val="0"/>
        <w:autoSpaceDN w:val="0"/>
        <w:adjustRightInd w:val="0"/>
        <w:jc w:val="both"/>
        <w:rPr>
          <w:rFonts w:cs="Calibri"/>
        </w:rPr>
      </w:pPr>
      <w:r w:rsidRPr="008C23E0">
        <w:rPr>
          <w:rFonts w:cs="Calibri"/>
          <w:b/>
        </w:rPr>
        <w:t>Contexte clinique</w:t>
      </w:r>
      <w:r w:rsidRPr="00D40122">
        <w:rPr>
          <w:rFonts w:cs="Calibri"/>
        </w:rPr>
        <w:t xml:space="preserve"> du prélèvement, s</w:t>
      </w:r>
      <w:r>
        <w:rPr>
          <w:rFonts w:cs="Calibri"/>
        </w:rPr>
        <w:t>ignes cliniques</w:t>
      </w:r>
      <w:r w:rsidRPr="00D40122">
        <w:rPr>
          <w:rFonts w:cs="Calibri"/>
        </w:rPr>
        <w:t>, localisation</w:t>
      </w:r>
      <w:r>
        <w:rPr>
          <w:rFonts w:cs="Calibri"/>
        </w:rPr>
        <w:t xml:space="preserve"> +/- aspect des lésions/sécrétions</w:t>
      </w:r>
    </w:p>
    <w:p w:rsidR="00D05147" w:rsidRPr="008C23E0" w:rsidRDefault="00D05147" w:rsidP="00063313">
      <w:pPr>
        <w:numPr>
          <w:ilvl w:val="1"/>
          <w:numId w:val="5"/>
        </w:numPr>
        <w:autoSpaceDE w:val="0"/>
        <w:autoSpaceDN w:val="0"/>
        <w:adjustRightInd w:val="0"/>
        <w:jc w:val="both"/>
        <w:rPr>
          <w:rFonts w:cs="Calibri"/>
          <w:b/>
        </w:rPr>
      </w:pPr>
      <w:r w:rsidRPr="008C23E0">
        <w:rPr>
          <w:rFonts w:cs="Calibri"/>
          <w:b/>
        </w:rPr>
        <w:t>Traitement anti-infectieux éventuels</w:t>
      </w:r>
    </w:p>
    <w:p w:rsidR="00D05147" w:rsidRDefault="00D05147" w:rsidP="00063313">
      <w:pPr>
        <w:numPr>
          <w:ilvl w:val="1"/>
          <w:numId w:val="5"/>
        </w:numPr>
        <w:autoSpaceDE w:val="0"/>
        <w:autoSpaceDN w:val="0"/>
        <w:adjustRightInd w:val="0"/>
        <w:jc w:val="both"/>
        <w:rPr>
          <w:rFonts w:cs="Calibri"/>
        </w:rPr>
      </w:pPr>
      <w:r>
        <w:rPr>
          <w:rFonts w:cs="Calibri"/>
        </w:rPr>
        <w:t xml:space="preserve">Etiologies suspectées, </w:t>
      </w:r>
      <w:r w:rsidRPr="008C23E0">
        <w:rPr>
          <w:rFonts w:cs="Calibri"/>
          <w:b/>
        </w:rPr>
        <w:t>germes recherchés</w:t>
      </w:r>
      <w:r>
        <w:rPr>
          <w:rFonts w:cs="Calibri"/>
          <w:b/>
        </w:rPr>
        <w:t> </w:t>
      </w:r>
      <w:r w:rsidRPr="001847B1">
        <w:rPr>
          <w:rFonts w:cs="Calibri"/>
        </w:rPr>
        <w:t>:</w:t>
      </w:r>
    </w:p>
    <w:p w:rsidR="00D05147" w:rsidRDefault="00D05147" w:rsidP="00063313">
      <w:pPr>
        <w:numPr>
          <w:ilvl w:val="2"/>
          <w:numId w:val="5"/>
        </w:numPr>
        <w:autoSpaceDE w:val="0"/>
        <w:autoSpaceDN w:val="0"/>
        <w:adjustRightInd w:val="0"/>
        <w:jc w:val="both"/>
        <w:rPr>
          <w:rFonts w:cs="Calibri"/>
        </w:rPr>
      </w:pPr>
      <w:r>
        <w:rPr>
          <w:rFonts w:cs="Calibri"/>
        </w:rPr>
        <w:t>Indispensable pour adapter les techniques d’examen si besoin (choix des milieux, durée de culture, examen sous-traité…)</w:t>
      </w:r>
    </w:p>
    <w:p w:rsidR="00D05147" w:rsidRPr="00D40122" w:rsidRDefault="00D05147" w:rsidP="00D05147">
      <w:pPr>
        <w:autoSpaceDE w:val="0"/>
        <w:autoSpaceDN w:val="0"/>
        <w:adjustRightInd w:val="0"/>
        <w:ind w:left="1440"/>
        <w:jc w:val="both"/>
        <w:rPr>
          <w:rFonts w:cs="Calibri"/>
        </w:rPr>
      </w:pPr>
    </w:p>
    <w:p w:rsidR="00D05147" w:rsidRDefault="00D05147" w:rsidP="00063313">
      <w:pPr>
        <w:numPr>
          <w:ilvl w:val="0"/>
          <w:numId w:val="5"/>
        </w:numPr>
        <w:autoSpaceDE w:val="0"/>
        <w:autoSpaceDN w:val="0"/>
        <w:adjustRightInd w:val="0"/>
        <w:jc w:val="both"/>
        <w:rPr>
          <w:rFonts w:cs="Calibri"/>
        </w:rPr>
      </w:pPr>
      <w:r>
        <w:rPr>
          <w:rFonts w:cs="Calibri"/>
        </w:rPr>
        <w:t>De la qualité du prélèvement :</w:t>
      </w:r>
    </w:p>
    <w:p w:rsidR="00D05147" w:rsidRDefault="00D05147" w:rsidP="00063313">
      <w:pPr>
        <w:numPr>
          <w:ilvl w:val="1"/>
          <w:numId w:val="5"/>
        </w:numPr>
        <w:autoSpaceDE w:val="0"/>
        <w:autoSpaceDN w:val="0"/>
        <w:adjustRightInd w:val="0"/>
        <w:jc w:val="both"/>
        <w:rPr>
          <w:rFonts w:cs="Calibri"/>
        </w:rPr>
      </w:pPr>
      <w:r w:rsidRPr="00FF175C">
        <w:rPr>
          <w:rFonts w:cs="Calibri"/>
          <w:b/>
        </w:rPr>
        <w:t>Limiter la contamination par une flore interférente</w:t>
      </w:r>
      <w:r>
        <w:rPr>
          <w:rFonts w:cs="Calibri"/>
        </w:rPr>
        <w:t> : qualité du lavage, de l’</w:t>
      </w:r>
      <w:r w:rsidRPr="008C23E0">
        <w:rPr>
          <w:rFonts w:cs="Calibri"/>
          <w:b/>
        </w:rPr>
        <w:t>asepsie</w:t>
      </w:r>
      <w:r>
        <w:rPr>
          <w:rFonts w:cs="Calibri"/>
        </w:rPr>
        <w:t xml:space="preserve"> et de l’</w:t>
      </w:r>
      <w:r w:rsidRPr="008C23E0">
        <w:rPr>
          <w:rFonts w:cs="Calibri"/>
          <w:b/>
        </w:rPr>
        <w:t>antisepsie</w:t>
      </w:r>
      <w:r>
        <w:rPr>
          <w:rFonts w:cs="Calibri"/>
        </w:rPr>
        <w:t> ; choix des prélèvements les moins contaminés/les plus profonds, éviter les sites colonisés d’interprétation délicate…</w:t>
      </w:r>
    </w:p>
    <w:p w:rsidR="00D05147" w:rsidRDefault="00D05147" w:rsidP="00063313">
      <w:pPr>
        <w:numPr>
          <w:ilvl w:val="1"/>
          <w:numId w:val="5"/>
        </w:numPr>
        <w:autoSpaceDE w:val="0"/>
        <w:autoSpaceDN w:val="0"/>
        <w:adjustRightInd w:val="0"/>
        <w:jc w:val="both"/>
        <w:rPr>
          <w:rFonts w:cs="Calibri"/>
        </w:rPr>
      </w:pPr>
      <w:r w:rsidRPr="00FF175C">
        <w:rPr>
          <w:rFonts w:cs="Calibri"/>
          <w:b/>
        </w:rPr>
        <w:t>Limiter la mortalité des germes recherchés</w:t>
      </w:r>
      <w:r>
        <w:rPr>
          <w:rFonts w:cs="Calibri"/>
        </w:rPr>
        <w:t xml:space="preserve"> : condition et </w:t>
      </w:r>
      <w:r w:rsidRPr="008C23E0">
        <w:rPr>
          <w:rFonts w:cs="Calibri"/>
          <w:b/>
        </w:rPr>
        <w:t>délai de transmission</w:t>
      </w:r>
      <w:r>
        <w:rPr>
          <w:rFonts w:cs="Calibri"/>
        </w:rPr>
        <w:t> : avant tout traitement anti-infectieux, le plus rapidement possible, utilisation de milieux de transport (gélosé ou autres selon les germes), éliminer l’air pour la recherche d’anaérobie…</w:t>
      </w:r>
    </w:p>
    <w:p w:rsidR="00D05147" w:rsidRDefault="00D05147" w:rsidP="00D05147">
      <w:pPr>
        <w:pStyle w:val="Paragraphedeliste1"/>
        <w:spacing w:after="120"/>
        <w:contextualSpacing w:val="0"/>
        <w:rPr>
          <w:sz w:val="24"/>
        </w:rPr>
      </w:pPr>
    </w:p>
    <w:p w:rsidR="00D05147" w:rsidRDefault="00D05147" w:rsidP="00D05147">
      <w:pPr>
        <w:autoSpaceDE w:val="0"/>
        <w:autoSpaceDN w:val="0"/>
        <w:adjustRightInd w:val="0"/>
        <w:jc w:val="both"/>
      </w:pPr>
      <w:r>
        <w:rPr>
          <w:rFonts w:cs="Calibri"/>
        </w:rPr>
        <w:t>Le laboratoire du CHHMA effectue l</w:t>
      </w:r>
      <w:r w:rsidRPr="00AA27F8">
        <w:t>a recherche de</w:t>
      </w:r>
      <w:r>
        <w:t xml:space="preserve">s germes « ordinaires » et de quelques germes particuliers (ex : </w:t>
      </w:r>
      <w:r w:rsidRPr="00BA4E6B">
        <w:rPr>
          <w:i/>
        </w:rPr>
        <w:t>C.</w:t>
      </w:r>
      <w:r>
        <w:rPr>
          <w:i/>
        </w:rPr>
        <w:t> </w:t>
      </w:r>
      <w:proofErr w:type="spellStart"/>
      <w:r w:rsidRPr="00BA4E6B">
        <w:rPr>
          <w:i/>
        </w:rPr>
        <w:t>trachomatis</w:t>
      </w:r>
      <w:proofErr w:type="spellEnd"/>
      <w:r>
        <w:rPr>
          <w:i/>
        </w:rPr>
        <w:t xml:space="preserve">, M. </w:t>
      </w:r>
      <w:proofErr w:type="spellStart"/>
      <w:r>
        <w:rPr>
          <w:i/>
        </w:rPr>
        <w:t>genitalium</w:t>
      </w:r>
      <w:proofErr w:type="spellEnd"/>
      <w:r>
        <w:rPr>
          <w:i/>
        </w:rPr>
        <w:t>…)</w:t>
      </w:r>
      <w:r>
        <w:t xml:space="preserve"> : </w:t>
      </w:r>
    </w:p>
    <w:p w:rsidR="00D05147" w:rsidRDefault="00D05147" w:rsidP="00063313">
      <w:pPr>
        <w:numPr>
          <w:ilvl w:val="0"/>
          <w:numId w:val="6"/>
        </w:numPr>
        <w:autoSpaceDE w:val="0"/>
        <w:autoSpaceDN w:val="0"/>
        <w:adjustRightInd w:val="0"/>
        <w:jc w:val="both"/>
      </w:pPr>
      <w:proofErr w:type="gramStart"/>
      <w:r>
        <w:t>se</w:t>
      </w:r>
      <w:proofErr w:type="gramEnd"/>
      <w:r>
        <w:t xml:space="preserve"> référer au manuel de prélèvement du laboratoire</w:t>
      </w:r>
    </w:p>
    <w:p w:rsidR="00D05147" w:rsidRDefault="00D05147" w:rsidP="00063313">
      <w:pPr>
        <w:pStyle w:val="Paragraphedeliste1"/>
        <w:numPr>
          <w:ilvl w:val="0"/>
          <w:numId w:val="5"/>
        </w:numPr>
        <w:spacing w:after="120"/>
        <w:contextualSpacing w:val="0"/>
        <w:rPr>
          <w:sz w:val="24"/>
        </w:rPr>
      </w:pPr>
      <w:r w:rsidRPr="00AA27F8">
        <w:rPr>
          <w:sz w:val="24"/>
        </w:rPr>
        <w:t xml:space="preserve">Pour les </w:t>
      </w:r>
      <w:r>
        <w:rPr>
          <w:sz w:val="24"/>
        </w:rPr>
        <w:t xml:space="preserve">autres germes (tels que </w:t>
      </w:r>
      <w:r w:rsidRPr="008C23E0">
        <w:rPr>
          <w:b/>
          <w:sz w:val="24"/>
        </w:rPr>
        <w:t xml:space="preserve">BK, HSV, </w:t>
      </w:r>
      <w:proofErr w:type="spellStart"/>
      <w:r w:rsidRPr="00A36BB6">
        <w:rPr>
          <w:b/>
          <w:i/>
          <w:sz w:val="24"/>
        </w:rPr>
        <w:t>Pneumocystis</w:t>
      </w:r>
      <w:proofErr w:type="spellEnd"/>
      <w:r w:rsidRPr="008C23E0">
        <w:rPr>
          <w:b/>
          <w:sz w:val="24"/>
        </w:rPr>
        <w:t>, amibes</w:t>
      </w:r>
      <w:r w:rsidRPr="00AA27F8">
        <w:rPr>
          <w:sz w:val="24"/>
        </w:rPr>
        <w:t xml:space="preserve">…) une </w:t>
      </w:r>
      <w:r w:rsidRPr="008C23E0">
        <w:rPr>
          <w:b/>
          <w:sz w:val="24"/>
        </w:rPr>
        <w:t>prescription spécifique</w:t>
      </w:r>
      <w:r w:rsidRPr="00AA27F8">
        <w:rPr>
          <w:sz w:val="24"/>
        </w:rPr>
        <w:t xml:space="preserve"> du médecin accompagnée des renseignements cliniques est nécessaire, et l’examen est </w:t>
      </w:r>
      <w:r w:rsidRPr="008C23E0">
        <w:rPr>
          <w:b/>
          <w:sz w:val="24"/>
        </w:rPr>
        <w:t>sous-traité</w:t>
      </w:r>
      <w:r w:rsidRPr="00AA27F8">
        <w:rPr>
          <w:sz w:val="24"/>
        </w:rPr>
        <w:t>.</w:t>
      </w:r>
      <w:r>
        <w:rPr>
          <w:sz w:val="24"/>
        </w:rPr>
        <w:t xml:space="preserve"> Ces recherches peuvent nécessiter des </w:t>
      </w:r>
      <w:r w:rsidRPr="008C23E0">
        <w:rPr>
          <w:b/>
          <w:sz w:val="24"/>
        </w:rPr>
        <w:t>milieux de transport spécifiques</w:t>
      </w:r>
      <w:r>
        <w:rPr>
          <w:sz w:val="24"/>
        </w:rPr>
        <w:t>.</w:t>
      </w:r>
    </w:p>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D05147" w:rsidP="00D05147">
      <w:pPr>
        <w:pStyle w:val="1processus"/>
      </w:pPr>
      <w:bookmarkStart w:id="4" w:name="_Toc163633642"/>
      <w:bookmarkStart w:id="5" w:name="_GoBack"/>
      <w:bookmarkEnd w:id="5"/>
      <w:r>
        <w:t>SOMMAIRE</w:t>
      </w:r>
      <w:bookmarkEnd w:id="4"/>
    </w:p>
    <w:p w:rsidR="0031213A" w:rsidRDefault="0031213A" w:rsidP="0031213A">
      <w:pPr>
        <w:pStyle w:val="TM1"/>
        <w:rPr>
          <w:rFonts w:asciiTheme="minorHAnsi" w:eastAsiaTheme="minorEastAsia" w:hAnsiTheme="minorHAnsi" w:cstheme="minorBidi"/>
          <w:b w:val="0"/>
          <w:caps w:val="0"/>
          <w:lang w:eastAsia="fr-FR"/>
        </w:rPr>
      </w:pPr>
      <w:r>
        <w:fldChar w:fldCharType="begin"/>
      </w:r>
      <w:r>
        <w:instrText xml:space="preserve"> TOC \o "1-1" \h \z \u </w:instrText>
      </w:r>
      <w:r>
        <w:fldChar w:fldCharType="separate"/>
      </w:r>
    </w:p>
    <w:p w:rsidR="0031213A" w:rsidRDefault="0031213A">
      <w:pPr>
        <w:pStyle w:val="TM1"/>
        <w:rPr>
          <w:rFonts w:asciiTheme="minorHAnsi" w:eastAsiaTheme="minorEastAsia" w:hAnsiTheme="minorHAnsi" w:cstheme="minorBidi"/>
          <w:b w:val="0"/>
          <w:caps w:val="0"/>
          <w:lang w:eastAsia="fr-FR"/>
        </w:rPr>
      </w:pPr>
    </w:p>
    <w:p w:rsidR="0031213A" w:rsidRDefault="0031213A">
      <w:pPr>
        <w:pStyle w:val="TM1"/>
        <w:rPr>
          <w:rStyle w:val="Lienhypertexte"/>
        </w:rPr>
      </w:pPr>
      <w:hyperlink w:anchor="_Toc163633643" w:history="1">
        <w:r w:rsidRPr="00AC43D5">
          <w:rPr>
            <w:rStyle w:val="Lienhypertexte"/>
          </w:rPr>
          <w:t xml:space="preserve">FICHE 1 : MODALITES </w:t>
        </w:r>
        <w:r>
          <w:rPr>
            <w:rStyle w:val="Lienhypertexte"/>
          </w:rPr>
          <w:t>DE PRELEVEMENT DES URINES</w:t>
        </w:r>
        <w:r>
          <w:rPr>
            <w:webHidden/>
          </w:rPr>
          <w:tab/>
        </w:r>
        <w:r>
          <w:rPr>
            <w:webHidden/>
          </w:rPr>
          <w:fldChar w:fldCharType="begin"/>
        </w:r>
        <w:r>
          <w:rPr>
            <w:webHidden/>
          </w:rPr>
          <w:instrText xml:space="preserve"> PAGEREF _Toc163633643 \h </w:instrText>
        </w:r>
        <w:r>
          <w:rPr>
            <w:webHidden/>
          </w:rPr>
        </w:r>
        <w:r>
          <w:rPr>
            <w:webHidden/>
          </w:rPr>
          <w:fldChar w:fldCharType="separate"/>
        </w:r>
        <w:r>
          <w:rPr>
            <w:webHidden/>
          </w:rPr>
          <w:t>3</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44" w:history="1">
        <w:r w:rsidRPr="00AC43D5">
          <w:rPr>
            <w:rStyle w:val="Lienhypertexte"/>
          </w:rPr>
          <w:t>FICHE 2 : MODALITES DE PRELEVEMENT DES SELLES</w:t>
        </w:r>
        <w:r>
          <w:rPr>
            <w:webHidden/>
          </w:rPr>
          <w:tab/>
        </w:r>
        <w:r>
          <w:rPr>
            <w:webHidden/>
          </w:rPr>
          <w:fldChar w:fldCharType="begin"/>
        </w:r>
        <w:r>
          <w:rPr>
            <w:webHidden/>
          </w:rPr>
          <w:instrText xml:space="preserve"> PAGEREF _Toc163633644 \h </w:instrText>
        </w:r>
        <w:r>
          <w:rPr>
            <w:webHidden/>
          </w:rPr>
        </w:r>
        <w:r>
          <w:rPr>
            <w:webHidden/>
          </w:rPr>
          <w:fldChar w:fldCharType="separate"/>
        </w:r>
        <w:r>
          <w:rPr>
            <w:webHidden/>
          </w:rPr>
          <w:t>8</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45" w:history="1">
        <w:r w:rsidRPr="00AC43D5">
          <w:rPr>
            <w:rStyle w:val="Lienhypertexte"/>
          </w:rPr>
          <w:t>FICHE 3 : MODALITES DE PRELEVEMENT DES HEMOCULTURES</w:t>
        </w:r>
        <w:r>
          <w:rPr>
            <w:webHidden/>
          </w:rPr>
          <w:tab/>
        </w:r>
        <w:r>
          <w:rPr>
            <w:webHidden/>
          </w:rPr>
          <w:fldChar w:fldCharType="begin"/>
        </w:r>
        <w:r>
          <w:rPr>
            <w:webHidden/>
          </w:rPr>
          <w:instrText xml:space="preserve"> PAGEREF _Toc163633645 \h </w:instrText>
        </w:r>
        <w:r>
          <w:rPr>
            <w:webHidden/>
          </w:rPr>
        </w:r>
        <w:r>
          <w:rPr>
            <w:webHidden/>
          </w:rPr>
          <w:fldChar w:fldCharType="separate"/>
        </w:r>
        <w:r>
          <w:rPr>
            <w:webHidden/>
          </w:rPr>
          <w:t>10</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46" w:history="1">
        <w:r w:rsidRPr="00AC43D5">
          <w:rPr>
            <w:rStyle w:val="Lienhypertexte"/>
          </w:rPr>
          <w:t>FICHE 4 : MODALITES DE PRELEVEMENT POUR LES LIQUIDES DE PONCTIONS / COLLECTIONS FERMEES</w:t>
        </w:r>
        <w:r>
          <w:rPr>
            <w:webHidden/>
          </w:rPr>
          <w:tab/>
        </w:r>
        <w:r>
          <w:rPr>
            <w:webHidden/>
          </w:rPr>
          <w:fldChar w:fldCharType="begin"/>
        </w:r>
        <w:r>
          <w:rPr>
            <w:webHidden/>
          </w:rPr>
          <w:instrText xml:space="preserve"> PAGEREF _Toc163633646 \h </w:instrText>
        </w:r>
        <w:r>
          <w:rPr>
            <w:webHidden/>
          </w:rPr>
        </w:r>
        <w:r>
          <w:rPr>
            <w:webHidden/>
          </w:rPr>
          <w:fldChar w:fldCharType="separate"/>
        </w:r>
        <w:r>
          <w:rPr>
            <w:webHidden/>
          </w:rPr>
          <w:t>14</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47" w:history="1">
        <w:r w:rsidRPr="00AC43D5">
          <w:rPr>
            <w:rStyle w:val="Lienhypertexte"/>
          </w:rPr>
          <w:t>FICHE 5 : MODALITES DE PRELEVEMENT DE LA PEAU, DES MUQUEUSES ET DES PHANERES</w:t>
        </w:r>
        <w:r>
          <w:rPr>
            <w:webHidden/>
          </w:rPr>
          <w:tab/>
        </w:r>
        <w:r>
          <w:rPr>
            <w:webHidden/>
          </w:rPr>
          <w:fldChar w:fldCharType="begin"/>
        </w:r>
        <w:r>
          <w:rPr>
            <w:webHidden/>
          </w:rPr>
          <w:instrText xml:space="preserve"> PAGEREF _Toc163633647 \h </w:instrText>
        </w:r>
        <w:r>
          <w:rPr>
            <w:webHidden/>
          </w:rPr>
        </w:r>
        <w:r>
          <w:rPr>
            <w:webHidden/>
          </w:rPr>
          <w:fldChar w:fldCharType="separate"/>
        </w:r>
        <w:r>
          <w:rPr>
            <w:webHidden/>
          </w:rPr>
          <w:t>15</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48" w:history="1">
        <w:r w:rsidRPr="00AC43D5">
          <w:rPr>
            <w:rStyle w:val="Lienhypertexte"/>
          </w:rPr>
          <w:t>FICHE 6 : MODALITES DE PRELEVEMENT DES SUPURATIONS</w:t>
        </w:r>
        <w:r>
          <w:rPr>
            <w:webHidden/>
          </w:rPr>
          <w:tab/>
        </w:r>
        <w:r>
          <w:rPr>
            <w:webHidden/>
          </w:rPr>
          <w:fldChar w:fldCharType="begin"/>
        </w:r>
        <w:r>
          <w:rPr>
            <w:webHidden/>
          </w:rPr>
          <w:instrText xml:space="preserve"> PAGEREF _Toc163633648 \h </w:instrText>
        </w:r>
        <w:r>
          <w:rPr>
            <w:webHidden/>
          </w:rPr>
        </w:r>
        <w:r>
          <w:rPr>
            <w:webHidden/>
          </w:rPr>
          <w:fldChar w:fldCharType="separate"/>
        </w:r>
        <w:r>
          <w:rPr>
            <w:webHidden/>
          </w:rPr>
          <w:t>17</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49" w:history="1">
        <w:r w:rsidRPr="00AC43D5">
          <w:rPr>
            <w:rStyle w:val="Lienhypertexte"/>
          </w:rPr>
          <w:t>FICHE 7 : MODALITES DE REALISATION DES PRELEVEMENTS URO-GENITAUX</w:t>
        </w:r>
        <w:r>
          <w:rPr>
            <w:webHidden/>
          </w:rPr>
          <w:tab/>
        </w:r>
        <w:r>
          <w:rPr>
            <w:webHidden/>
          </w:rPr>
          <w:fldChar w:fldCharType="begin"/>
        </w:r>
        <w:r>
          <w:rPr>
            <w:webHidden/>
          </w:rPr>
          <w:instrText xml:space="preserve"> PAGEREF _Toc163633649 \h </w:instrText>
        </w:r>
        <w:r>
          <w:rPr>
            <w:webHidden/>
          </w:rPr>
        </w:r>
        <w:r>
          <w:rPr>
            <w:webHidden/>
          </w:rPr>
          <w:fldChar w:fldCharType="separate"/>
        </w:r>
        <w:r>
          <w:rPr>
            <w:webHidden/>
          </w:rPr>
          <w:t>19</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50" w:history="1">
        <w:r w:rsidRPr="00AC43D5">
          <w:rPr>
            <w:rStyle w:val="Lienhypertexte"/>
          </w:rPr>
          <w:t>FICHE 8 : MODALITES DE REALISATION DES PRELEVEMENTS ORL</w:t>
        </w:r>
        <w:r>
          <w:rPr>
            <w:webHidden/>
          </w:rPr>
          <w:tab/>
        </w:r>
        <w:r>
          <w:rPr>
            <w:webHidden/>
          </w:rPr>
          <w:fldChar w:fldCharType="begin"/>
        </w:r>
        <w:r>
          <w:rPr>
            <w:webHidden/>
          </w:rPr>
          <w:instrText xml:space="preserve"> PAGEREF _Toc163633650 \h </w:instrText>
        </w:r>
        <w:r>
          <w:rPr>
            <w:webHidden/>
          </w:rPr>
        </w:r>
        <w:r>
          <w:rPr>
            <w:webHidden/>
          </w:rPr>
          <w:fldChar w:fldCharType="separate"/>
        </w:r>
        <w:r>
          <w:rPr>
            <w:webHidden/>
          </w:rPr>
          <w:t>23</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51" w:history="1">
        <w:r w:rsidRPr="00AC43D5">
          <w:rPr>
            <w:rStyle w:val="Lienhypertexte"/>
          </w:rPr>
          <w:t>FICHE 9 : MODALITES DE REALISATION DES PRELEVEMENTS OPHTALMOLOGIQUES</w:t>
        </w:r>
        <w:r>
          <w:rPr>
            <w:webHidden/>
          </w:rPr>
          <w:tab/>
        </w:r>
        <w:r>
          <w:rPr>
            <w:webHidden/>
          </w:rPr>
          <w:fldChar w:fldCharType="begin"/>
        </w:r>
        <w:r>
          <w:rPr>
            <w:webHidden/>
          </w:rPr>
          <w:instrText xml:space="preserve"> PAGEREF _Toc163633651 \h </w:instrText>
        </w:r>
        <w:r>
          <w:rPr>
            <w:webHidden/>
          </w:rPr>
        </w:r>
        <w:r>
          <w:rPr>
            <w:webHidden/>
          </w:rPr>
          <w:fldChar w:fldCharType="separate"/>
        </w:r>
        <w:r>
          <w:rPr>
            <w:webHidden/>
          </w:rPr>
          <w:t>25</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Style w:val="Lienhypertexte"/>
        </w:rPr>
      </w:pPr>
      <w:hyperlink w:anchor="_Toc163633652" w:history="1">
        <w:r w:rsidRPr="00AC43D5">
          <w:rPr>
            <w:rStyle w:val="Lienhypertexte"/>
          </w:rPr>
          <w:t>FICHE 10 : MODALITES DE REALISATION DES SECRETIONS BRONCHO-PULMONAIRES</w:t>
        </w:r>
        <w:r>
          <w:rPr>
            <w:webHidden/>
          </w:rPr>
          <w:tab/>
        </w:r>
        <w:r>
          <w:rPr>
            <w:webHidden/>
          </w:rPr>
          <w:fldChar w:fldCharType="begin"/>
        </w:r>
        <w:r>
          <w:rPr>
            <w:webHidden/>
          </w:rPr>
          <w:instrText xml:space="preserve"> PAGEREF _Toc163633652 \h </w:instrText>
        </w:r>
        <w:r>
          <w:rPr>
            <w:webHidden/>
          </w:rPr>
        </w:r>
        <w:r>
          <w:rPr>
            <w:webHidden/>
          </w:rPr>
          <w:fldChar w:fldCharType="separate"/>
        </w:r>
        <w:r>
          <w:rPr>
            <w:webHidden/>
          </w:rPr>
          <w:t>26</w:t>
        </w:r>
        <w:r>
          <w:rPr>
            <w:webHidden/>
          </w:rPr>
          <w:fldChar w:fldCharType="end"/>
        </w:r>
      </w:hyperlink>
    </w:p>
    <w:p w:rsidR="0031213A" w:rsidRPr="0031213A" w:rsidRDefault="0031213A" w:rsidP="0031213A">
      <w:pPr>
        <w:rPr>
          <w:rFonts w:eastAsiaTheme="minorEastAsia"/>
          <w:lang w:eastAsia="en-US"/>
        </w:rPr>
      </w:pPr>
    </w:p>
    <w:p w:rsidR="0031213A" w:rsidRDefault="0031213A">
      <w:pPr>
        <w:pStyle w:val="TM1"/>
        <w:rPr>
          <w:rFonts w:asciiTheme="minorHAnsi" w:eastAsiaTheme="minorEastAsia" w:hAnsiTheme="minorHAnsi" w:cstheme="minorBidi"/>
          <w:b w:val="0"/>
          <w:caps w:val="0"/>
          <w:lang w:eastAsia="fr-FR"/>
        </w:rPr>
      </w:pPr>
      <w:hyperlink w:anchor="_Toc163633653" w:history="1">
        <w:r w:rsidRPr="00AC43D5">
          <w:rPr>
            <w:rStyle w:val="Lienhypertexte"/>
          </w:rPr>
          <w:t>FICHE 11 : MODALITES DE REALISATION DES DISPOSITIFS MEDICAUX</w:t>
        </w:r>
        <w:r>
          <w:rPr>
            <w:webHidden/>
          </w:rPr>
          <w:tab/>
        </w:r>
        <w:r>
          <w:rPr>
            <w:webHidden/>
          </w:rPr>
          <w:fldChar w:fldCharType="begin"/>
        </w:r>
        <w:r>
          <w:rPr>
            <w:webHidden/>
          </w:rPr>
          <w:instrText xml:space="preserve"> PAGEREF _Toc163633653 \h </w:instrText>
        </w:r>
        <w:r>
          <w:rPr>
            <w:webHidden/>
          </w:rPr>
        </w:r>
        <w:r>
          <w:rPr>
            <w:webHidden/>
          </w:rPr>
          <w:fldChar w:fldCharType="separate"/>
        </w:r>
        <w:r>
          <w:rPr>
            <w:webHidden/>
          </w:rPr>
          <w:t>27</w:t>
        </w:r>
        <w:r>
          <w:rPr>
            <w:webHidden/>
          </w:rPr>
          <w:fldChar w:fldCharType="end"/>
        </w:r>
      </w:hyperlink>
    </w:p>
    <w:p w:rsidR="00E54E13" w:rsidRDefault="0031213A" w:rsidP="0060119E">
      <w:r>
        <w:fldChar w:fldCharType="end"/>
      </w:r>
    </w:p>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E54E13" w:rsidRDefault="00E54E13" w:rsidP="0060119E"/>
    <w:p w:rsidR="00D05147" w:rsidRDefault="00D05147" w:rsidP="0060119E"/>
    <w:p w:rsidR="00D05147" w:rsidRDefault="00D05147" w:rsidP="0060119E"/>
    <w:p w:rsidR="00D05147" w:rsidRDefault="00D05147" w:rsidP="0060119E"/>
    <w:p w:rsidR="00D05147" w:rsidRDefault="00D05147" w:rsidP="0060119E"/>
    <w:p w:rsidR="00D05147" w:rsidRDefault="00D05147" w:rsidP="0060119E"/>
    <w:p w:rsidR="00D05147" w:rsidRDefault="00D05147" w:rsidP="0060119E"/>
    <w:p w:rsidR="00D05147" w:rsidRDefault="00D05147" w:rsidP="0060119E"/>
    <w:p w:rsidR="00D05147" w:rsidRDefault="00D05147" w:rsidP="0060119E"/>
    <w:p w:rsidR="00D05147" w:rsidRDefault="00D05147" w:rsidP="00D05147">
      <w:pPr>
        <w:pStyle w:val="1processus"/>
        <w:numPr>
          <w:ilvl w:val="0"/>
          <w:numId w:val="0"/>
        </w:numPr>
        <w:ind w:left="426"/>
      </w:pPr>
      <w:bookmarkStart w:id="6" w:name="_Toc163633643"/>
      <w:r>
        <w:t xml:space="preserve">FICHE 1 : MODALITES DE PRELEVEMENT DES URINES                                                            </w:t>
      </w:r>
      <w:proofErr w:type="gramStart"/>
      <w:r>
        <w:t xml:space="preserve">   </w:t>
      </w:r>
      <w:r>
        <w:t>(</w:t>
      </w:r>
      <w:proofErr w:type="gramEnd"/>
      <w:r>
        <w:t>ECBU, 1</w:t>
      </w:r>
      <w:r w:rsidRPr="00D05147">
        <w:rPr>
          <w:vertAlign w:val="superscript"/>
        </w:rPr>
        <w:t>ER</w:t>
      </w:r>
      <w:r>
        <w:t xml:space="preserve"> JET D’URINES, HLM OU COMPTE D’ADDIS, RECHERCHE DE BILHARZIES)</w:t>
      </w:r>
      <w:bookmarkEnd w:id="6"/>
    </w:p>
    <w:p w:rsidR="00D05147" w:rsidRDefault="00D05147" w:rsidP="00D05147"/>
    <w:p w:rsidR="00D05147" w:rsidRPr="00D05147" w:rsidRDefault="00D05147" w:rsidP="00063313">
      <w:pPr>
        <w:numPr>
          <w:ilvl w:val="0"/>
          <w:numId w:val="11"/>
        </w:numPr>
        <w:spacing w:after="60"/>
        <w:rPr>
          <w:rFonts w:cs="Calibri"/>
          <w:color w:val="002060"/>
        </w:rPr>
      </w:pPr>
      <w:r w:rsidRPr="00D05147">
        <w:rPr>
          <w:rFonts w:cs="Calibri"/>
          <w:b/>
          <w:color w:val="002060"/>
        </w:rPr>
        <w:t>Examen cytobactériologique des urines (ECBU)</w:t>
      </w:r>
    </w:p>
    <w:p w:rsidR="00D05147" w:rsidRPr="00D05147" w:rsidRDefault="00D05147" w:rsidP="00D05147">
      <w:pPr>
        <w:spacing w:after="60"/>
        <w:jc w:val="both"/>
        <w:rPr>
          <w:rFonts w:cs="Calibri"/>
        </w:rPr>
      </w:pPr>
    </w:p>
    <w:p w:rsidR="00D05147" w:rsidRPr="00D05147" w:rsidRDefault="00D05147" w:rsidP="00D05147">
      <w:pPr>
        <w:autoSpaceDE w:val="0"/>
        <w:autoSpaceDN w:val="0"/>
        <w:adjustRightInd w:val="0"/>
        <w:spacing w:after="60"/>
        <w:jc w:val="both"/>
        <w:rPr>
          <w:rFonts w:cs="Calibri"/>
          <w:b/>
          <w:bCs/>
        </w:rPr>
      </w:pPr>
      <w:r w:rsidRPr="00D05147">
        <w:rPr>
          <w:rFonts w:cs="Calibri"/>
          <w:b/>
          <w:bCs/>
        </w:rPr>
        <w:t>Prélèvement</w:t>
      </w:r>
    </w:p>
    <w:p w:rsidR="00D05147" w:rsidRPr="00D05147" w:rsidRDefault="00D05147" w:rsidP="00063313">
      <w:pPr>
        <w:pStyle w:val="Paragraphedeliste"/>
        <w:numPr>
          <w:ilvl w:val="0"/>
          <w:numId w:val="10"/>
        </w:numPr>
        <w:autoSpaceDE w:val="0"/>
        <w:autoSpaceDN w:val="0"/>
        <w:adjustRightInd w:val="0"/>
        <w:spacing w:after="60" w:line="276" w:lineRule="auto"/>
        <w:ind w:left="714" w:hanging="357"/>
        <w:jc w:val="both"/>
        <w:rPr>
          <w:rFonts w:cs="Calibri"/>
        </w:rPr>
      </w:pPr>
      <w:r w:rsidRPr="00D05147">
        <w:rPr>
          <w:rFonts w:cs="Calibri"/>
        </w:rPr>
        <w:t xml:space="preserve">Moment du prélèvement </w:t>
      </w:r>
    </w:p>
    <w:p w:rsidR="00D05147" w:rsidRPr="00D05147" w:rsidRDefault="00D05147" w:rsidP="00D05147">
      <w:pPr>
        <w:autoSpaceDE w:val="0"/>
        <w:autoSpaceDN w:val="0"/>
        <w:adjustRightInd w:val="0"/>
        <w:spacing w:after="60"/>
        <w:jc w:val="both"/>
        <w:rPr>
          <w:rFonts w:cs="Calibri"/>
        </w:rPr>
      </w:pPr>
      <w:r w:rsidRPr="00D05147">
        <w:rPr>
          <w:rFonts w:cs="Calibri"/>
        </w:rPr>
        <w:t xml:space="preserve">Au cours de la </w:t>
      </w:r>
      <w:r w:rsidRPr="00D05147">
        <w:rPr>
          <w:rFonts w:cs="Calibri"/>
          <w:b/>
        </w:rPr>
        <w:t>première miction du matin</w:t>
      </w:r>
      <w:r w:rsidRPr="00D05147">
        <w:rPr>
          <w:rFonts w:cs="Calibri"/>
        </w:rPr>
        <w:t xml:space="preserve"> </w:t>
      </w:r>
      <w:r w:rsidRPr="00D05147">
        <w:rPr>
          <w:rFonts w:cs="Calibri"/>
          <w:b/>
        </w:rPr>
        <w:t>ou</w:t>
      </w:r>
      <w:r w:rsidRPr="00D05147">
        <w:rPr>
          <w:rFonts w:cs="Calibri"/>
        </w:rPr>
        <w:t xml:space="preserve"> si possible </w:t>
      </w:r>
      <w:r w:rsidRPr="00D05147">
        <w:rPr>
          <w:rFonts w:cs="Calibri"/>
          <w:b/>
        </w:rPr>
        <w:t>au moins 4 heures après la miction précédente</w:t>
      </w:r>
      <w:r w:rsidRPr="00D05147">
        <w:rPr>
          <w:rFonts w:cs="Calibri"/>
        </w:rPr>
        <w:t>.</w:t>
      </w:r>
    </w:p>
    <w:p w:rsidR="00D05147" w:rsidRPr="00D05147" w:rsidRDefault="00D05147" w:rsidP="00D05147">
      <w:pPr>
        <w:tabs>
          <w:tab w:val="left" w:pos="9197"/>
        </w:tabs>
        <w:autoSpaceDE w:val="0"/>
        <w:autoSpaceDN w:val="0"/>
        <w:adjustRightInd w:val="0"/>
        <w:spacing w:after="60"/>
        <w:jc w:val="both"/>
        <w:rPr>
          <w:rFonts w:cs="Calibri"/>
        </w:rPr>
      </w:pPr>
      <w:r w:rsidRPr="00D05147">
        <w:rPr>
          <w:rFonts w:cs="Calibri"/>
        </w:rPr>
        <w:tab/>
      </w:r>
    </w:p>
    <w:p w:rsidR="00D05147" w:rsidRPr="00D05147" w:rsidRDefault="00D05147" w:rsidP="00063313">
      <w:pPr>
        <w:pStyle w:val="Paragraphedeliste"/>
        <w:numPr>
          <w:ilvl w:val="0"/>
          <w:numId w:val="10"/>
        </w:numPr>
        <w:autoSpaceDE w:val="0"/>
        <w:autoSpaceDN w:val="0"/>
        <w:adjustRightInd w:val="0"/>
        <w:spacing w:after="60" w:line="276" w:lineRule="auto"/>
        <w:ind w:left="714" w:hanging="357"/>
        <w:jc w:val="both"/>
        <w:rPr>
          <w:rFonts w:cs="Calibri"/>
        </w:rPr>
      </w:pPr>
      <w:r w:rsidRPr="00D05147">
        <w:rPr>
          <w:rFonts w:cs="Calibri"/>
        </w:rPr>
        <w:t xml:space="preserve">Conditions </w:t>
      </w:r>
    </w:p>
    <w:p w:rsidR="00D05147" w:rsidRPr="00D05147" w:rsidRDefault="00D05147" w:rsidP="00D05147">
      <w:pPr>
        <w:autoSpaceDE w:val="0"/>
        <w:autoSpaceDN w:val="0"/>
        <w:adjustRightInd w:val="0"/>
        <w:spacing w:after="60"/>
        <w:jc w:val="both"/>
        <w:rPr>
          <w:rFonts w:cs="Calibri"/>
          <w:b/>
          <w:i/>
          <w:color w:val="4472C4"/>
        </w:rPr>
      </w:pPr>
      <w:r w:rsidRPr="00D05147">
        <w:rPr>
          <w:rFonts w:cs="Calibri"/>
          <w:b/>
          <w:i/>
          <w:color w:val="4472C4"/>
        </w:rPr>
        <w:t>Recueil « à la volée » ou « du milieu de jet »</w:t>
      </w:r>
    </w:p>
    <w:p w:rsidR="00D05147" w:rsidRPr="00D05147" w:rsidRDefault="00D05147" w:rsidP="00D05147">
      <w:pPr>
        <w:autoSpaceDE w:val="0"/>
        <w:autoSpaceDN w:val="0"/>
        <w:adjustRightInd w:val="0"/>
        <w:spacing w:after="60"/>
        <w:ind w:left="360"/>
        <w:jc w:val="both"/>
        <w:rPr>
          <w:rFonts w:cs="Calibri"/>
        </w:rPr>
      </w:pPr>
      <w:r w:rsidRPr="00D05147">
        <w:rPr>
          <w:rFonts w:cs="Calibri"/>
        </w:rPr>
        <w:t xml:space="preserve">Après </w:t>
      </w:r>
      <w:r w:rsidRPr="00D05147">
        <w:rPr>
          <w:rFonts w:cs="Calibri"/>
          <w:b/>
        </w:rPr>
        <w:t>lavage hygiénique des mains</w:t>
      </w:r>
      <w:r w:rsidRPr="00D05147">
        <w:rPr>
          <w:rFonts w:cs="Calibri"/>
        </w:rPr>
        <w:t xml:space="preserve"> et</w:t>
      </w:r>
      <w:r w:rsidRPr="00D05147">
        <w:rPr>
          <w:rFonts w:cs="Calibri"/>
          <w:b/>
        </w:rPr>
        <w:t xml:space="preserve"> </w:t>
      </w:r>
      <w:r w:rsidRPr="00D05147">
        <w:rPr>
          <w:rFonts w:cs="Calibri"/>
          <w:b/>
          <w:u w:val="single"/>
        </w:rPr>
        <w:t>toilette soigneuse</w:t>
      </w:r>
      <w:r w:rsidRPr="00D05147">
        <w:rPr>
          <w:rFonts w:cs="Calibri"/>
        </w:rPr>
        <w:t xml:space="preserve"> (savon, lingette, …), chez la femme,</w:t>
      </w:r>
      <w:r w:rsidRPr="00D05147">
        <w:rPr>
          <w:rFonts w:cs="Calibri"/>
          <w:b/>
        </w:rPr>
        <w:t xml:space="preserve"> du</w:t>
      </w:r>
      <w:r w:rsidRPr="00D05147">
        <w:rPr>
          <w:rFonts w:cs="Calibri"/>
        </w:rPr>
        <w:t xml:space="preserve"> </w:t>
      </w:r>
      <w:r w:rsidRPr="00D05147">
        <w:rPr>
          <w:rFonts w:cs="Calibri"/>
          <w:b/>
        </w:rPr>
        <w:t>méat et de la région vulvaire d’un seul geste de l’avant vers l’arrière</w:t>
      </w:r>
      <w:r w:rsidRPr="00D05147">
        <w:rPr>
          <w:rFonts w:cs="Calibri"/>
        </w:rPr>
        <w:t>, chez l’homme, du gland et du prépuce   :</w:t>
      </w:r>
    </w:p>
    <w:p w:rsidR="00D05147" w:rsidRPr="00D05147" w:rsidRDefault="00D05147" w:rsidP="00063313">
      <w:pPr>
        <w:pStyle w:val="Paragraphedeliste1"/>
        <w:numPr>
          <w:ilvl w:val="0"/>
          <w:numId w:val="7"/>
        </w:numPr>
        <w:autoSpaceDE w:val="0"/>
        <w:autoSpaceDN w:val="0"/>
        <w:adjustRightInd w:val="0"/>
        <w:spacing w:after="60"/>
        <w:rPr>
          <w:rFonts w:ascii="Calibri" w:hAnsi="Calibri" w:cs="Calibri"/>
          <w:szCs w:val="22"/>
        </w:rPr>
      </w:pPr>
      <w:r w:rsidRPr="00D05147">
        <w:rPr>
          <w:rFonts w:ascii="Calibri" w:hAnsi="Calibri" w:cs="Calibri"/>
          <w:b/>
          <w:szCs w:val="22"/>
        </w:rPr>
        <w:t>Eliminer le premier jet d’urine</w:t>
      </w:r>
      <w:r w:rsidRPr="00D05147">
        <w:rPr>
          <w:rFonts w:ascii="Calibri" w:hAnsi="Calibri" w:cs="Calibri"/>
          <w:szCs w:val="22"/>
        </w:rPr>
        <w:t xml:space="preserve"> (20 ml) ;</w:t>
      </w:r>
    </w:p>
    <w:p w:rsidR="00D05147" w:rsidRPr="00D05147" w:rsidRDefault="00D05147" w:rsidP="00063313">
      <w:pPr>
        <w:pStyle w:val="Paragraphedeliste1"/>
        <w:numPr>
          <w:ilvl w:val="0"/>
          <w:numId w:val="7"/>
        </w:numPr>
        <w:autoSpaceDE w:val="0"/>
        <w:autoSpaceDN w:val="0"/>
        <w:adjustRightInd w:val="0"/>
        <w:spacing w:after="60"/>
        <w:rPr>
          <w:rFonts w:ascii="Calibri" w:hAnsi="Calibri" w:cs="Calibri"/>
          <w:szCs w:val="22"/>
        </w:rPr>
      </w:pPr>
      <w:r w:rsidRPr="00D05147">
        <w:rPr>
          <w:rFonts w:ascii="Calibri" w:hAnsi="Calibri" w:cs="Calibri"/>
          <w:szCs w:val="22"/>
        </w:rPr>
        <w:t>Recueillir les 20 à 30 ml suivants (milieu du jet) dans un flacon stérile en prenant soin de ne pas toucher le bord supérieur du récipient</w:t>
      </w:r>
    </w:p>
    <w:p w:rsidR="00D05147" w:rsidRPr="00D05147" w:rsidRDefault="00D05147" w:rsidP="00063313">
      <w:pPr>
        <w:pStyle w:val="Paragraphedeliste1"/>
        <w:numPr>
          <w:ilvl w:val="0"/>
          <w:numId w:val="7"/>
        </w:numPr>
        <w:autoSpaceDE w:val="0"/>
        <w:autoSpaceDN w:val="0"/>
        <w:adjustRightInd w:val="0"/>
        <w:spacing w:after="60"/>
        <w:ind w:left="714" w:hanging="357"/>
        <w:rPr>
          <w:rFonts w:ascii="Calibri" w:hAnsi="Calibri" w:cs="Calibri"/>
          <w:szCs w:val="22"/>
        </w:rPr>
      </w:pPr>
      <w:r w:rsidRPr="00D05147">
        <w:rPr>
          <w:rFonts w:ascii="Calibri" w:hAnsi="Calibri" w:cs="Calibri"/>
          <w:szCs w:val="22"/>
        </w:rPr>
        <w:t>Fermer hermétiquement le flacon.</w:t>
      </w:r>
    </w:p>
    <w:p w:rsidR="00D05147" w:rsidRPr="00D05147" w:rsidRDefault="00D05147" w:rsidP="00D05147">
      <w:pPr>
        <w:pStyle w:val="Paragraphedeliste1"/>
        <w:autoSpaceDE w:val="0"/>
        <w:autoSpaceDN w:val="0"/>
        <w:adjustRightInd w:val="0"/>
        <w:spacing w:after="60"/>
        <w:ind w:left="357"/>
        <w:rPr>
          <w:rFonts w:ascii="Calibri" w:hAnsi="Calibri" w:cs="Calibri"/>
          <w:szCs w:val="22"/>
        </w:rPr>
      </w:pPr>
      <w:r w:rsidRPr="00D05147">
        <w:rPr>
          <w:rFonts w:ascii="Calibri" w:hAnsi="Calibri" w:cs="Calibri"/>
          <w:szCs w:val="22"/>
        </w:rPr>
        <w:t>Remarque : en cas de pertes vaginales, placer une protection (tampon hygiénique ou compresse) avant de réaliser la toilette.</w:t>
      </w:r>
    </w:p>
    <w:p w:rsidR="00D05147" w:rsidRPr="00D05147" w:rsidRDefault="00D05147" w:rsidP="00D05147">
      <w:pPr>
        <w:pStyle w:val="Paragraphedeliste1"/>
        <w:autoSpaceDE w:val="0"/>
        <w:autoSpaceDN w:val="0"/>
        <w:adjustRightInd w:val="0"/>
        <w:spacing w:after="60"/>
        <w:ind w:left="0"/>
        <w:rPr>
          <w:rFonts w:ascii="Calibri" w:hAnsi="Calibri" w:cs="Calibri"/>
          <w:i/>
          <w:szCs w:val="22"/>
        </w:rPr>
      </w:pPr>
    </w:p>
    <w:p w:rsidR="00D05147" w:rsidRPr="00D05147" w:rsidRDefault="00D05147" w:rsidP="00D05147">
      <w:pPr>
        <w:autoSpaceDE w:val="0"/>
        <w:autoSpaceDN w:val="0"/>
        <w:adjustRightInd w:val="0"/>
        <w:spacing w:after="60"/>
        <w:jc w:val="both"/>
        <w:rPr>
          <w:rFonts w:cs="Calibri"/>
          <w:b/>
          <w:i/>
          <w:color w:val="4472C4"/>
        </w:rPr>
      </w:pPr>
      <w:r w:rsidRPr="00D05147">
        <w:rPr>
          <w:rFonts w:cs="Calibri"/>
          <w:b/>
          <w:i/>
          <w:color w:val="4472C4"/>
        </w:rPr>
        <w:t xml:space="preserve">Patient sondé à demeure </w:t>
      </w:r>
    </w:p>
    <w:p w:rsidR="00D05147" w:rsidRPr="00D05147" w:rsidRDefault="00D05147" w:rsidP="00063313">
      <w:pPr>
        <w:pStyle w:val="Paragraphedeliste"/>
        <w:numPr>
          <w:ilvl w:val="0"/>
          <w:numId w:val="8"/>
        </w:numPr>
        <w:autoSpaceDE w:val="0"/>
        <w:autoSpaceDN w:val="0"/>
        <w:adjustRightInd w:val="0"/>
        <w:spacing w:after="60" w:line="276" w:lineRule="auto"/>
        <w:jc w:val="both"/>
        <w:rPr>
          <w:rFonts w:cs="Calibri"/>
        </w:rPr>
      </w:pPr>
      <w:r w:rsidRPr="00D05147">
        <w:rPr>
          <w:rFonts w:cs="Calibri"/>
        </w:rPr>
        <w:t xml:space="preserve">Ne </w:t>
      </w:r>
      <w:r w:rsidRPr="00D05147">
        <w:rPr>
          <w:rFonts w:cs="Calibri"/>
          <w:b/>
        </w:rPr>
        <w:t>jamais prélever dans le sac collecteur</w:t>
      </w:r>
      <w:r w:rsidRPr="00D05147">
        <w:rPr>
          <w:rFonts w:cs="Calibri"/>
        </w:rPr>
        <w:t xml:space="preserve"> (pullulation microbienne importante), ni rompre le caractère clos du système de drainage vésical en déconnectant la sonde du sac collecteur pour prélever les urines. </w:t>
      </w:r>
    </w:p>
    <w:p w:rsidR="00D05147" w:rsidRPr="00D05147" w:rsidRDefault="00D05147" w:rsidP="00063313">
      <w:pPr>
        <w:pStyle w:val="Paragraphedeliste"/>
        <w:numPr>
          <w:ilvl w:val="0"/>
          <w:numId w:val="8"/>
        </w:numPr>
        <w:autoSpaceDE w:val="0"/>
        <w:autoSpaceDN w:val="0"/>
        <w:adjustRightInd w:val="0"/>
        <w:spacing w:after="60" w:line="276" w:lineRule="auto"/>
        <w:jc w:val="both"/>
        <w:rPr>
          <w:rFonts w:cs="Calibri"/>
        </w:rPr>
      </w:pPr>
      <w:r w:rsidRPr="00D05147">
        <w:rPr>
          <w:rFonts w:cs="Calibri"/>
        </w:rPr>
        <w:t>Après désinfection (</w:t>
      </w:r>
      <w:proofErr w:type="spellStart"/>
      <w:r w:rsidRPr="00D05147">
        <w:rPr>
          <w:rFonts w:cs="Calibri"/>
        </w:rPr>
        <w:t>bétadine</w:t>
      </w:r>
      <w:proofErr w:type="spellEnd"/>
      <w:r w:rsidRPr="00D05147">
        <w:rPr>
          <w:rFonts w:cs="Calibri"/>
        </w:rPr>
        <w:t xml:space="preserve"> alcoolique), </w:t>
      </w:r>
      <w:r w:rsidRPr="00D05147">
        <w:rPr>
          <w:rFonts w:cs="Calibri"/>
          <w:b/>
          <w:iCs/>
        </w:rPr>
        <w:t>p</w:t>
      </w:r>
      <w:r w:rsidRPr="00D05147">
        <w:rPr>
          <w:rFonts w:cs="Calibri"/>
          <w:b/>
        </w:rPr>
        <w:t>rélever directement</w:t>
      </w:r>
      <w:r w:rsidRPr="00D05147">
        <w:rPr>
          <w:rFonts w:cs="Calibri"/>
        </w:rPr>
        <w:t xml:space="preserve"> avec un dispositif (aiguille + tulipe + tube recueil urinaire) </w:t>
      </w:r>
      <w:r w:rsidRPr="00D05147">
        <w:rPr>
          <w:rFonts w:cs="Calibri"/>
          <w:b/>
        </w:rPr>
        <w:t>sur le site spécifique du dispositif de sonde</w:t>
      </w:r>
      <w:r w:rsidRPr="00D05147">
        <w:rPr>
          <w:rFonts w:cs="Calibri"/>
        </w:rPr>
        <w:t xml:space="preserve">. </w:t>
      </w:r>
    </w:p>
    <w:p w:rsidR="00D05147" w:rsidRPr="00D05147" w:rsidRDefault="00D05147" w:rsidP="00D05147">
      <w:pPr>
        <w:autoSpaceDE w:val="0"/>
        <w:autoSpaceDN w:val="0"/>
        <w:adjustRightInd w:val="0"/>
        <w:spacing w:after="60"/>
        <w:jc w:val="both"/>
        <w:rPr>
          <w:rFonts w:cs="Calibri"/>
          <w:i/>
        </w:rPr>
      </w:pPr>
    </w:p>
    <w:p w:rsidR="00D05147" w:rsidRPr="00D05147" w:rsidRDefault="00D05147" w:rsidP="00D05147">
      <w:pPr>
        <w:autoSpaceDE w:val="0"/>
        <w:autoSpaceDN w:val="0"/>
        <w:adjustRightInd w:val="0"/>
        <w:spacing w:after="60"/>
        <w:jc w:val="both"/>
        <w:rPr>
          <w:rFonts w:cs="Calibri"/>
          <w:b/>
          <w:i/>
          <w:color w:val="4472C4"/>
        </w:rPr>
      </w:pPr>
      <w:r w:rsidRPr="00D05147">
        <w:rPr>
          <w:rFonts w:cs="Calibri"/>
          <w:b/>
          <w:i/>
          <w:color w:val="4472C4"/>
        </w:rPr>
        <w:t xml:space="preserve">Nourrissons et jeunes enfants </w:t>
      </w:r>
    </w:p>
    <w:p w:rsidR="00D05147" w:rsidRPr="00D05147" w:rsidRDefault="00D05147" w:rsidP="00D05147">
      <w:pPr>
        <w:autoSpaceDE w:val="0"/>
        <w:autoSpaceDN w:val="0"/>
        <w:adjustRightInd w:val="0"/>
        <w:spacing w:after="60"/>
        <w:ind w:firstLine="357"/>
        <w:jc w:val="both"/>
        <w:rPr>
          <w:rFonts w:cs="Calibri"/>
        </w:rPr>
      </w:pPr>
      <w:r w:rsidRPr="00D05147">
        <w:rPr>
          <w:rFonts w:cs="Calibri"/>
        </w:rPr>
        <w:t>Faire boire l’enfant, si nécessaire, pour faciliter la miction.</w:t>
      </w:r>
    </w:p>
    <w:p w:rsidR="00D05147" w:rsidRDefault="00D05147" w:rsidP="00D05147">
      <w:pPr>
        <w:autoSpaceDE w:val="0"/>
        <w:autoSpaceDN w:val="0"/>
        <w:adjustRightInd w:val="0"/>
        <w:spacing w:after="60"/>
        <w:ind w:firstLine="357"/>
        <w:jc w:val="both"/>
        <w:rPr>
          <w:rFonts w:cs="Calibri"/>
        </w:rPr>
      </w:pPr>
      <w:r w:rsidRPr="00D05147">
        <w:rPr>
          <w:rFonts w:cs="Calibri"/>
          <w:noProof/>
        </w:rPr>
        <mc:AlternateContent>
          <mc:Choice Requires="wps">
            <w:drawing>
              <wp:anchor distT="45720" distB="45720" distL="114300" distR="114300" simplePos="0" relativeHeight="251662336" behindDoc="0" locked="0" layoutInCell="1" allowOverlap="1" wp14:anchorId="55AF9CBF" wp14:editId="4D1D29B9">
                <wp:simplePos x="0" y="0"/>
                <wp:positionH relativeFrom="column">
                  <wp:posOffset>1905</wp:posOffset>
                </wp:positionH>
                <wp:positionV relativeFrom="paragraph">
                  <wp:posOffset>228600</wp:posOffset>
                </wp:positionV>
                <wp:extent cx="5524500" cy="558165"/>
                <wp:effectExtent l="0" t="0" r="0"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58165"/>
                        </a:xfrm>
                        <a:prstGeom prst="rect">
                          <a:avLst/>
                        </a:prstGeom>
                        <a:solidFill>
                          <a:srgbClr val="FFFFFF"/>
                        </a:solidFill>
                        <a:ln w="9525">
                          <a:noFill/>
                          <a:miter lim="800000"/>
                          <a:headEnd/>
                          <a:tailEnd/>
                        </a:ln>
                      </wps:spPr>
                      <wps:txbx>
                        <w:txbxContent>
                          <w:p w:rsidR="00D05147" w:rsidRDefault="00D05147" w:rsidP="00D05147">
                            <w:r w:rsidRPr="00BA5A3D">
                              <w:rPr>
                                <w:rFonts w:cs="Arial"/>
                              </w:rPr>
                              <w:t xml:space="preserve">Chez le bébé, l’urine peut également être saisie à la volée. Un réflexe de miction peut être déclenché en le tenant comme indiqué ci-contre et en massant les muscles </w:t>
                            </w:r>
                            <w:proofErr w:type="spellStart"/>
                            <w:r w:rsidRPr="00BA5A3D">
                              <w:rPr>
                                <w:rFonts w:cs="Arial"/>
                              </w:rPr>
                              <w:t>paravertébraux</w:t>
                            </w:r>
                            <w:proofErr w:type="spellEnd"/>
                            <w:r w:rsidRPr="00BA5A3D">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F9CBF" id="_x0000_t202" coordsize="21600,21600" o:spt="202" path="m,l,21600r21600,l21600,xe">
                <v:stroke joinstyle="miter"/>
                <v:path gradientshapeok="t" o:connecttype="rect"/>
              </v:shapetype>
              <v:shape id="Zone de texte 217" o:spid="_x0000_s1026" type="#_x0000_t202" style="position:absolute;left:0;text-align:left;margin-left:.15pt;margin-top:18pt;width:435pt;height:43.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FOJgIAACQEAAAOAAAAZHJzL2Uyb0RvYy54bWysU01v2zAMvQ/YfxB0X+wYcZsacYouXYYB&#10;3QfQ7bKbLMmxMEn0JCV29utLyWmabbdhPgikST49PlKr29FocpDOK7A1nc9ySqTlIJTd1fTb1+2b&#10;JSU+MCuYBitrepSe3q5fv1oNfSUL6EAL6QiCWF8NfU27EPoqyzzvpGF+Br20GGzBGRbQdbtMODYg&#10;utFZkedX2QBO9A649B7/3k9Buk74bSt5+Ny2Xgaia4rcQjpdOpt4ZusVq3aO9Z3iJxrsH1gYpixe&#10;eoa6Z4GRvVN/QRnFHXhow4yDyaBtFZepB+xmnv/RzWPHepl6QXF8f5bJ/z9Y/unwxRElalrMrymx&#10;zOCQvuOoiJAkyDFIEgMo09D7CrMfe8wP41sYcdypZd8/AP/hiYVNx+xO3jkHQyeZQJrzWJldlE44&#10;PoI0w0cQeBvbB0hAY+tM1BBVIYiO4zqeR4RMCMefZVksyhxDHGNluZxflekKVj1X986H9xIMiUZN&#10;Ha5AQmeHBx8iG1Y9p8TLPGgltkrr5Lhds9GOHBiuyzZ9J/Tf0rQlQ01vyqJMyBZifdokowKus1am&#10;pss8frGcVVGNd1YkOzClJxuZaHuSJyoyaRPGZsTEqFkD4ohCOZjWFp8ZGh24X5QMuLI19T/3zElK&#10;9AeLYt/MF4u448lZlNcFOu4y0lxGmOUIVdNAyWRuQnoXka+FOxxKq5JeL0xOXHEVk4ynZxN3/dJP&#10;WS+Pe/0EAAD//wMAUEsDBBQABgAIAAAAIQBhtXIR3AAAAAcBAAAPAAAAZHJzL2Rvd25yZXYueG1s&#10;TI/BTsNADETvSPzDykhcEN3QQtKGbCpAAnFt6Qc4WTeJyHqj7LZJ/x5zgosle0bjN8V2dr060xg6&#10;zwYeFgko4trbjhsDh6/3+zWoEJEt9p7JwIUCbMvrqwJz6yfe0XkfGyUhHHI00MY45FqHuiWHYeEH&#10;YtGOfnQYZR0bbUecJNz1epkkqXbYsXxocaC3lurv/ckZOH5Od0+bqfqIh2z3mL5il1X+Ysztzfzy&#10;DCrSHP/M8Isv6FAKU+VPbIPqDazEJzOVQqKus0QOldiWqw3ostD/+csfAAAA//8DAFBLAQItABQA&#10;BgAIAAAAIQC2gziS/gAAAOEBAAATAAAAAAAAAAAAAAAAAAAAAABbQ29udGVudF9UeXBlc10ueG1s&#10;UEsBAi0AFAAGAAgAAAAhADj9If/WAAAAlAEAAAsAAAAAAAAAAAAAAAAALwEAAF9yZWxzLy5yZWxz&#10;UEsBAi0AFAAGAAgAAAAhAHoHYU4mAgAAJAQAAA4AAAAAAAAAAAAAAAAALgIAAGRycy9lMm9Eb2Mu&#10;eG1sUEsBAi0AFAAGAAgAAAAhAGG1chHcAAAABwEAAA8AAAAAAAAAAAAAAAAAgAQAAGRycy9kb3du&#10;cmV2LnhtbFBLBQYAAAAABAAEAPMAAACJBQAAAAA=&#10;" stroked="f">
                <v:textbox>
                  <w:txbxContent>
                    <w:p w:rsidR="00D05147" w:rsidRDefault="00D05147" w:rsidP="00D05147">
                      <w:r w:rsidRPr="00BA5A3D">
                        <w:rPr>
                          <w:rFonts w:cs="Arial"/>
                        </w:rPr>
                        <w:t xml:space="preserve">Chez le bébé, l’urine peut également être saisie à la volée. Un réflexe de miction peut être déclenché en le tenant comme indiqué ci-contre et en massant les muscles </w:t>
                      </w:r>
                      <w:proofErr w:type="spellStart"/>
                      <w:r w:rsidRPr="00BA5A3D">
                        <w:rPr>
                          <w:rFonts w:cs="Arial"/>
                        </w:rPr>
                        <w:t>paravertébraux</w:t>
                      </w:r>
                      <w:proofErr w:type="spellEnd"/>
                      <w:r w:rsidRPr="00BA5A3D">
                        <w:rPr>
                          <w:rFonts w:cs="Arial"/>
                        </w:rPr>
                        <w:t>.</w:t>
                      </w:r>
                    </w:p>
                  </w:txbxContent>
                </v:textbox>
                <w10:wrap type="square"/>
              </v:shape>
            </w:pict>
          </mc:Fallback>
        </mc:AlternateContent>
      </w:r>
      <w:r w:rsidRPr="00D05147">
        <w:rPr>
          <w:rFonts w:cs="Calibri"/>
          <w:noProof/>
        </w:rPr>
        <w:drawing>
          <wp:anchor distT="0" distB="0" distL="114300" distR="114300" simplePos="0" relativeHeight="251660288" behindDoc="1" locked="0" layoutInCell="1" allowOverlap="1">
            <wp:simplePos x="0" y="0"/>
            <wp:positionH relativeFrom="column">
              <wp:posOffset>5706745</wp:posOffset>
            </wp:positionH>
            <wp:positionV relativeFrom="paragraph">
              <wp:posOffset>278130</wp:posOffset>
            </wp:positionV>
            <wp:extent cx="1017270" cy="749300"/>
            <wp:effectExtent l="0" t="0" r="0" b="0"/>
            <wp:wrapThrough wrapText="bothSides">
              <wp:wrapPolygon edited="0">
                <wp:start x="0" y="0"/>
                <wp:lineTo x="0" y="20868"/>
                <wp:lineTo x="21034" y="20868"/>
                <wp:lineTo x="2103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27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147">
        <w:rPr>
          <w:rFonts w:cs="Calibri"/>
          <w:b/>
        </w:rPr>
        <w:t xml:space="preserve">Privilégier le prélèvement d’urine au milieu du jet </w:t>
      </w:r>
      <w:r w:rsidRPr="00D05147">
        <w:rPr>
          <w:rFonts w:cs="Calibri"/>
        </w:rPr>
        <w:t>chez les enfants qui ont une miction volontaire.</w:t>
      </w:r>
    </w:p>
    <w:p w:rsidR="00D05147" w:rsidRPr="00D05147" w:rsidRDefault="00D05147" w:rsidP="00D05147">
      <w:pPr>
        <w:autoSpaceDE w:val="0"/>
        <w:autoSpaceDN w:val="0"/>
        <w:adjustRightInd w:val="0"/>
        <w:spacing w:after="60"/>
        <w:ind w:firstLine="357"/>
        <w:jc w:val="both"/>
        <w:rPr>
          <w:rFonts w:cs="Calibri"/>
        </w:rPr>
      </w:pPr>
    </w:p>
    <w:p w:rsidR="00D05147" w:rsidRPr="00D05147" w:rsidRDefault="00D05147" w:rsidP="00D05147">
      <w:pPr>
        <w:autoSpaceDE w:val="0"/>
        <w:autoSpaceDN w:val="0"/>
        <w:adjustRightInd w:val="0"/>
        <w:spacing w:after="60"/>
        <w:ind w:left="357"/>
        <w:jc w:val="both"/>
        <w:rPr>
          <w:rFonts w:cs="Calibri"/>
        </w:rPr>
      </w:pPr>
      <w:r w:rsidRPr="00D05147">
        <w:rPr>
          <w:rFonts w:cs="Calibri"/>
        </w:rPr>
        <w:t>Sinon utiliser un collecteur d’urine :</w:t>
      </w:r>
    </w:p>
    <w:p w:rsidR="00D05147" w:rsidRPr="00D05147" w:rsidRDefault="00D05147" w:rsidP="00063313">
      <w:pPr>
        <w:pStyle w:val="Paragraphedeliste1"/>
        <w:numPr>
          <w:ilvl w:val="0"/>
          <w:numId w:val="7"/>
        </w:numPr>
        <w:autoSpaceDE w:val="0"/>
        <w:autoSpaceDN w:val="0"/>
        <w:adjustRightInd w:val="0"/>
        <w:spacing w:after="60"/>
        <w:ind w:left="714" w:hanging="357"/>
        <w:rPr>
          <w:rFonts w:ascii="Calibri" w:hAnsi="Calibri" w:cs="Calibri"/>
          <w:szCs w:val="22"/>
        </w:rPr>
      </w:pPr>
      <w:r w:rsidRPr="00D05147">
        <w:rPr>
          <w:rFonts w:ascii="Calibri" w:hAnsi="Calibri" w:cs="Calibri"/>
          <w:szCs w:val="22"/>
        </w:rPr>
        <w:t>Faire une toilette soigneuse de la vulve, du méat urinaire et du périnée, ou du gland et du prépuce, avec un savon doux, puis appliquer un antiseptique type Dakin. Rincer à l’eau stérile.</w:t>
      </w:r>
    </w:p>
    <w:p w:rsidR="00D05147" w:rsidRPr="00D05147" w:rsidRDefault="00D05147" w:rsidP="00063313">
      <w:pPr>
        <w:pStyle w:val="Paragraphedeliste1"/>
        <w:numPr>
          <w:ilvl w:val="0"/>
          <w:numId w:val="7"/>
        </w:numPr>
        <w:autoSpaceDE w:val="0"/>
        <w:autoSpaceDN w:val="0"/>
        <w:adjustRightInd w:val="0"/>
        <w:spacing w:after="60"/>
        <w:ind w:left="714" w:hanging="357"/>
        <w:rPr>
          <w:rFonts w:ascii="Calibri" w:hAnsi="Calibri" w:cs="Calibri"/>
          <w:szCs w:val="22"/>
        </w:rPr>
      </w:pPr>
      <w:r w:rsidRPr="00D05147">
        <w:rPr>
          <w:rFonts w:ascii="Calibri" w:hAnsi="Calibri" w:cs="Calibri"/>
          <w:szCs w:val="22"/>
        </w:rPr>
        <w:t xml:space="preserve">Poser un collecteur stérile. </w:t>
      </w:r>
      <w:r w:rsidRPr="00D05147">
        <w:rPr>
          <w:rFonts w:ascii="Calibri" w:hAnsi="Calibri" w:cs="Calibri"/>
          <w:b/>
          <w:szCs w:val="22"/>
        </w:rPr>
        <w:t>Ne pas laisser en place plus de 30 minutes</w:t>
      </w:r>
      <w:r w:rsidRPr="00D05147">
        <w:rPr>
          <w:rFonts w:ascii="Calibri" w:hAnsi="Calibri" w:cs="Calibri"/>
          <w:szCs w:val="22"/>
        </w:rPr>
        <w:t xml:space="preserve"> ; le changer si besoin.</w:t>
      </w:r>
    </w:p>
    <w:p w:rsidR="00D05147" w:rsidRPr="00D05147" w:rsidRDefault="00D05147" w:rsidP="00063313">
      <w:pPr>
        <w:pStyle w:val="Paragraphedeliste1"/>
        <w:numPr>
          <w:ilvl w:val="0"/>
          <w:numId w:val="7"/>
        </w:numPr>
        <w:autoSpaceDE w:val="0"/>
        <w:autoSpaceDN w:val="0"/>
        <w:adjustRightInd w:val="0"/>
        <w:spacing w:after="60"/>
        <w:rPr>
          <w:rFonts w:ascii="Calibri" w:hAnsi="Calibri" w:cs="Calibri"/>
          <w:szCs w:val="22"/>
        </w:rPr>
      </w:pPr>
      <w:r w:rsidRPr="00D05147">
        <w:rPr>
          <w:rFonts w:ascii="Calibri" w:hAnsi="Calibri" w:cs="Calibri"/>
          <w:szCs w:val="22"/>
        </w:rPr>
        <w:t xml:space="preserve">Dès la </w:t>
      </w:r>
      <w:r w:rsidRPr="00D05147">
        <w:rPr>
          <w:rFonts w:ascii="Calibri" w:hAnsi="Calibri" w:cs="Calibri"/>
          <w:szCs w:val="22"/>
        </w:rPr>
        <w:t>miction terminée, retirer le collecteur et transvaser les urines soigneusement dans un flacon stérile en veillant à ce que la partie en contact avec la peau ne soit pas en contact avec l’urine.</w:t>
      </w:r>
    </w:p>
    <w:p w:rsidR="00D05147" w:rsidRPr="00D05147" w:rsidRDefault="00D05147" w:rsidP="00D05147">
      <w:pPr>
        <w:autoSpaceDE w:val="0"/>
        <w:autoSpaceDN w:val="0"/>
        <w:adjustRightInd w:val="0"/>
        <w:spacing w:after="60"/>
        <w:jc w:val="both"/>
        <w:rPr>
          <w:rFonts w:cs="Calibri"/>
          <w:b/>
          <w:i/>
          <w:color w:val="4472C4"/>
        </w:rPr>
      </w:pPr>
    </w:p>
    <w:p w:rsidR="00D05147" w:rsidRPr="00D05147" w:rsidRDefault="00D05147" w:rsidP="00D05147">
      <w:pPr>
        <w:autoSpaceDE w:val="0"/>
        <w:autoSpaceDN w:val="0"/>
        <w:adjustRightInd w:val="0"/>
        <w:spacing w:after="60"/>
        <w:jc w:val="both"/>
        <w:rPr>
          <w:rFonts w:cs="Calibri"/>
          <w:b/>
          <w:i/>
          <w:color w:val="4472C4"/>
        </w:rPr>
      </w:pPr>
      <w:r w:rsidRPr="00D05147">
        <w:rPr>
          <w:rFonts w:cs="Calibri"/>
          <w:b/>
          <w:i/>
          <w:color w:val="4472C4"/>
        </w:rPr>
        <w:t>Urétérostomie (sans sonde) </w:t>
      </w:r>
    </w:p>
    <w:p w:rsidR="00D05147" w:rsidRPr="00D05147" w:rsidRDefault="00D05147" w:rsidP="00063313">
      <w:pPr>
        <w:pStyle w:val="Paragraphedeliste"/>
        <w:numPr>
          <w:ilvl w:val="0"/>
          <w:numId w:val="9"/>
        </w:numPr>
        <w:autoSpaceDE w:val="0"/>
        <w:autoSpaceDN w:val="0"/>
        <w:adjustRightInd w:val="0"/>
        <w:spacing w:after="60" w:line="276" w:lineRule="auto"/>
        <w:jc w:val="both"/>
        <w:rPr>
          <w:rFonts w:cs="Calibri"/>
        </w:rPr>
      </w:pPr>
      <w:r w:rsidRPr="00D05147">
        <w:rPr>
          <w:rFonts w:cs="Calibri"/>
        </w:rPr>
        <w:t xml:space="preserve">Après nettoyage soigneux de la stomie, mettre en place un collecteur stérile. </w:t>
      </w:r>
    </w:p>
    <w:p w:rsidR="00D05147" w:rsidRPr="00D05147" w:rsidRDefault="00D05147" w:rsidP="00063313">
      <w:pPr>
        <w:pStyle w:val="Paragraphedeliste"/>
        <w:numPr>
          <w:ilvl w:val="0"/>
          <w:numId w:val="9"/>
        </w:numPr>
        <w:autoSpaceDE w:val="0"/>
        <w:autoSpaceDN w:val="0"/>
        <w:adjustRightInd w:val="0"/>
        <w:spacing w:after="60" w:line="276" w:lineRule="auto"/>
        <w:jc w:val="both"/>
        <w:rPr>
          <w:rFonts w:cs="Calibri"/>
        </w:rPr>
      </w:pPr>
      <w:r w:rsidRPr="00D05147">
        <w:rPr>
          <w:rFonts w:cs="Calibri"/>
        </w:rPr>
        <w:t>Procéder comme pour le nourrisson.</w:t>
      </w:r>
    </w:p>
    <w:p w:rsidR="00D05147" w:rsidRPr="00D05147" w:rsidRDefault="00D05147" w:rsidP="00D05147">
      <w:pPr>
        <w:autoSpaceDE w:val="0"/>
        <w:autoSpaceDN w:val="0"/>
        <w:adjustRightInd w:val="0"/>
        <w:spacing w:after="60"/>
        <w:jc w:val="both"/>
        <w:rPr>
          <w:rFonts w:cs="Calibri"/>
          <w:b/>
          <w:i/>
          <w:color w:val="4472C4"/>
        </w:rPr>
      </w:pPr>
      <w:r w:rsidRPr="00D05147">
        <w:rPr>
          <w:rFonts w:cs="Calibri"/>
          <w:b/>
          <w:i/>
          <w:color w:val="4472C4"/>
        </w:rPr>
        <w:t>Patient incontinent</w:t>
      </w:r>
    </w:p>
    <w:p w:rsidR="00D05147" w:rsidRPr="00D05147" w:rsidRDefault="00D05147" w:rsidP="00063313">
      <w:pPr>
        <w:pStyle w:val="Paragraphedeliste"/>
        <w:numPr>
          <w:ilvl w:val="0"/>
          <w:numId w:val="12"/>
        </w:numPr>
        <w:autoSpaceDE w:val="0"/>
        <w:autoSpaceDN w:val="0"/>
        <w:adjustRightInd w:val="0"/>
        <w:spacing w:after="60" w:line="276" w:lineRule="auto"/>
        <w:jc w:val="both"/>
        <w:rPr>
          <w:rFonts w:cs="Calibri"/>
        </w:rPr>
      </w:pPr>
      <w:r w:rsidRPr="00D05147">
        <w:rPr>
          <w:rFonts w:cs="Calibri"/>
        </w:rPr>
        <w:t xml:space="preserve">Femme : si le recueil lors de la miction n’est pas possible, faire un recueil par </w:t>
      </w:r>
      <w:r w:rsidRPr="00D05147">
        <w:rPr>
          <w:rFonts w:cs="Calibri"/>
          <w:b/>
        </w:rPr>
        <w:t>sondage urinaire aller/retour</w:t>
      </w:r>
      <w:r w:rsidRPr="00D05147">
        <w:rPr>
          <w:rFonts w:cs="Calibri"/>
        </w:rPr>
        <w:t xml:space="preserve"> à l’aide d’une sonde de petit calibre </w:t>
      </w:r>
      <w:r w:rsidRPr="00D05147">
        <w:rPr>
          <w:rFonts w:cs="Calibri"/>
          <w:b/>
        </w:rPr>
        <w:t>après une toilette soigneuse</w:t>
      </w:r>
      <w:r w:rsidRPr="00D05147">
        <w:rPr>
          <w:rFonts w:cs="Calibri"/>
        </w:rPr>
        <w:t>.</w:t>
      </w:r>
    </w:p>
    <w:p w:rsidR="00D05147" w:rsidRPr="00D05147" w:rsidRDefault="00D05147" w:rsidP="00063313">
      <w:pPr>
        <w:pStyle w:val="Paragraphedeliste"/>
        <w:numPr>
          <w:ilvl w:val="0"/>
          <w:numId w:val="12"/>
        </w:numPr>
        <w:autoSpaceDE w:val="0"/>
        <w:autoSpaceDN w:val="0"/>
        <w:adjustRightInd w:val="0"/>
        <w:spacing w:after="60" w:line="276" w:lineRule="auto"/>
        <w:jc w:val="both"/>
        <w:rPr>
          <w:rFonts w:cs="Calibri"/>
        </w:rPr>
      </w:pPr>
      <w:r w:rsidRPr="00D05147">
        <w:rPr>
          <w:rFonts w:cs="Calibri"/>
        </w:rPr>
        <w:t xml:space="preserve">Homme : afin d’éviter le risque de prostatite lié au sondage, </w:t>
      </w:r>
      <w:r w:rsidRPr="00D05147">
        <w:rPr>
          <w:rFonts w:cs="Calibri"/>
          <w:b/>
        </w:rPr>
        <w:t>préférer le recueil par collecteur pénien propre</w:t>
      </w:r>
      <w:r w:rsidRPr="00D05147">
        <w:rPr>
          <w:rFonts w:cs="Calibri"/>
        </w:rPr>
        <w:t xml:space="preserve">. Effectuer une toilette soigneuse à l’eau du robinet et au savon de toute la région qui sera recouverte par le collecteur. Appliquer un antiseptique type Dakin. Rincer à l’eau stérile. Poser le collecteur. </w:t>
      </w:r>
      <w:r w:rsidRPr="00D05147">
        <w:rPr>
          <w:rFonts w:cs="Calibri"/>
          <w:b/>
        </w:rPr>
        <w:t>Ne pas laisser plus de 30 minutes en place</w:t>
      </w:r>
      <w:r w:rsidRPr="00D05147">
        <w:rPr>
          <w:rFonts w:cs="Calibri"/>
        </w:rPr>
        <w:t xml:space="preserve">. </w:t>
      </w:r>
    </w:p>
    <w:p w:rsidR="00D05147" w:rsidRPr="00D05147" w:rsidRDefault="00D05147" w:rsidP="00D05147">
      <w:pPr>
        <w:pStyle w:val="Paragraphedeliste1"/>
        <w:autoSpaceDE w:val="0"/>
        <w:autoSpaceDN w:val="0"/>
        <w:adjustRightInd w:val="0"/>
        <w:spacing w:after="60"/>
        <w:rPr>
          <w:rFonts w:ascii="Calibri" w:hAnsi="Calibri" w:cs="Calibri"/>
          <w:szCs w:val="22"/>
        </w:rPr>
      </w:pPr>
    </w:p>
    <w:p w:rsidR="00D05147" w:rsidRPr="00D05147" w:rsidRDefault="00D05147" w:rsidP="00D05147">
      <w:pPr>
        <w:autoSpaceDE w:val="0"/>
        <w:autoSpaceDN w:val="0"/>
        <w:adjustRightInd w:val="0"/>
        <w:spacing w:after="60"/>
        <w:jc w:val="both"/>
        <w:rPr>
          <w:rFonts w:cs="Calibri"/>
          <w:b/>
          <w:bCs/>
        </w:rPr>
      </w:pPr>
      <w:r w:rsidRPr="00D05147">
        <w:rPr>
          <w:rFonts w:cs="Calibri"/>
          <w:b/>
          <w:bCs/>
        </w:rPr>
        <w:t>Particularités</w:t>
      </w:r>
    </w:p>
    <w:p w:rsidR="00D05147" w:rsidRPr="00D05147" w:rsidRDefault="00D05147" w:rsidP="00063313">
      <w:pPr>
        <w:numPr>
          <w:ilvl w:val="0"/>
          <w:numId w:val="13"/>
        </w:numPr>
        <w:autoSpaceDE w:val="0"/>
        <w:autoSpaceDN w:val="0"/>
        <w:adjustRightInd w:val="0"/>
        <w:spacing w:after="60"/>
        <w:jc w:val="both"/>
        <w:rPr>
          <w:rFonts w:cs="Calibri"/>
        </w:rPr>
      </w:pPr>
      <w:r w:rsidRPr="00D05147">
        <w:rPr>
          <w:rFonts w:cs="Calibri"/>
        </w:rPr>
        <w:t xml:space="preserve">Eviter les contaminations par les flores vaginale ou fécale =&gt; </w:t>
      </w:r>
      <w:r w:rsidRPr="00D05147">
        <w:rPr>
          <w:rFonts w:cs="Calibri"/>
          <w:b/>
        </w:rPr>
        <w:t>Résultat ininterprétable</w:t>
      </w:r>
    </w:p>
    <w:p w:rsidR="00D05147" w:rsidRPr="00D05147" w:rsidRDefault="00D05147" w:rsidP="00D05147">
      <w:pPr>
        <w:autoSpaceDE w:val="0"/>
        <w:autoSpaceDN w:val="0"/>
        <w:adjustRightInd w:val="0"/>
        <w:spacing w:after="60"/>
        <w:jc w:val="both"/>
        <w:rPr>
          <w:rFonts w:cs="Calibri"/>
          <w:iCs/>
        </w:rPr>
      </w:pPr>
    </w:p>
    <w:p w:rsidR="00D05147" w:rsidRPr="00D05147" w:rsidRDefault="00D05147" w:rsidP="00063313">
      <w:pPr>
        <w:numPr>
          <w:ilvl w:val="0"/>
          <w:numId w:val="13"/>
        </w:numPr>
        <w:autoSpaceDE w:val="0"/>
        <w:autoSpaceDN w:val="0"/>
        <w:adjustRightInd w:val="0"/>
        <w:spacing w:after="60"/>
        <w:jc w:val="both"/>
        <w:rPr>
          <w:rFonts w:cs="Calibri"/>
        </w:rPr>
      </w:pPr>
      <w:r w:rsidRPr="00D05147">
        <w:rPr>
          <w:rFonts w:cs="Calibri"/>
          <w:b/>
          <w:iCs/>
        </w:rPr>
        <w:t>Recherche de mycobactéries (BK)</w:t>
      </w:r>
      <w:r w:rsidRPr="00D05147">
        <w:rPr>
          <w:rFonts w:cs="Calibri"/>
          <w:iCs/>
        </w:rPr>
        <w:t xml:space="preserve"> : </w:t>
      </w:r>
      <w:r w:rsidRPr="00D05147">
        <w:rPr>
          <w:rFonts w:cs="Calibri"/>
        </w:rPr>
        <w:t xml:space="preserve">recueillir la totalité de la première miction du matin après restriction hydrique, 3 jours de suite (à réaliser en cas de </w:t>
      </w:r>
      <w:proofErr w:type="spellStart"/>
      <w:r w:rsidRPr="00D05147">
        <w:rPr>
          <w:rFonts w:cs="Calibri"/>
        </w:rPr>
        <w:t>leucocyturie</w:t>
      </w:r>
      <w:proofErr w:type="spellEnd"/>
      <w:r w:rsidRPr="00D05147">
        <w:rPr>
          <w:rFonts w:cs="Calibri"/>
        </w:rPr>
        <w:t xml:space="preserve"> aseptique)</w:t>
      </w:r>
    </w:p>
    <w:p w:rsidR="00D05147" w:rsidRPr="00D05147" w:rsidRDefault="00D05147" w:rsidP="00D05147">
      <w:pPr>
        <w:autoSpaceDE w:val="0"/>
        <w:autoSpaceDN w:val="0"/>
        <w:adjustRightInd w:val="0"/>
        <w:spacing w:after="60"/>
        <w:jc w:val="both"/>
        <w:rPr>
          <w:rFonts w:cs="Calibri"/>
        </w:rPr>
      </w:pPr>
    </w:p>
    <w:p w:rsidR="00D05147" w:rsidRPr="00D05147" w:rsidRDefault="00D05147" w:rsidP="00063313">
      <w:pPr>
        <w:numPr>
          <w:ilvl w:val="0"/>
          <w:numId w:val="13"/>
        </w:numPr>
        <w:autoSpaceDE w:val="0"/>
        <w:autoSpaceDN w:val="0"/>
        <w:adjustRightInd w:val="0"/>
        <w:spacing w:after="60"/>
        <w:jc w:val="both"/>
        <w:rPr>
          <w:rFonts w:cs="Calibri"/>
        </w:rPr>
      </w:pPr>
      <w:r w:rsidRPr="00D05147">
        <w:rPr>
          <w:rFonts w:cs="Calibri"/>
          <w:b/>
        </w:rPr>
        <w:t>En cas d’utilisation de tube boraté</w:t>
      </w:r>
      <w:r w:rsidRPr="00D05147">
        <w:rPr>
          <w:rFonts w:cs="Calibri"/>
        </w:rPr>
        <w:t>, respecter le remplissage du tube (le non-respect des proportions volume d’urine et conservateur peut conduire à une inhibition).</w:t>
      </w:r>
    </w:p>
    <w:p w:rsidR="00D05147" w:rsidRPr="00D05147" w:rsidRDefault="00D05147" w:rsidP="00D05147">
      <w:pPr>
        <w:autoSpaceDE w:val="0"/>
        <w:autoSpaceDN w:val="0"/>
        <w:adjustRightInd w:val="0"/>
        <w:spacing w:after="60"/>
        <w:jc w:val="both"/>
        <w:rPr>
          <w:rFonts w:cs="Calibri"/>
          <w:iCs/>
        </w:rPr>
      </w:pPr>
    </w:p>
    <w:p w:rsidR="00D05147" w:rsidRPr="00D05147" w:rsidRDefault="00D05147" w:rsidP="00D05147">
      <w:pPr>
        <w:autoSpaceDE w:val="0"/>
        <w:autoSpaceDN w:val="0"/>
        <w:adjustRightInd w:val="0"/>
        <w:spacing w:after="60"/>
        <w:jc w:val="both"/>
        <w:rPr>
          <w:rFonts w:cs="Calibri"/>
          <w:b/>
          <w:iCs/>
          <w:u w:val="single"/>
        </w:rPr>
      </w:pPr>
      <w:r w:rsidRPr="00D05147">
        <w:rPr>
          <w:rFonts w:cs="Calibri"/>
          <w:b/>
          <w:iCs/>
          <w:u w:val="single"/>
        </w:rPr>
        <w:t xml:space="preserve">Fiches explicatives (BD </w:t>
      </w:r>
      <w:proofErr w:type="spellStart"/>
      <w:r w:rsidRPr="00D05147">
        <w:rPr>
          <w:rFonts w:cs="Calibri"/>
          <w:b/>
          <w:iCs/>
          <w:u w:val="single"/>
        </w:rPr>
        <w:t>vacutainer</w:t>
      </w:r>
      <w:proofErr w:type="spellEnd"/>
      <w:r w:rsidRPr="00D05147">
        <w:rPr>
          <w:rFonts w:cs="Calibri"/>
          <w:b/>
          <w:iCs/>
          <w:u w:val="single"/>
        </w:rPr>
        <w:t>®) :</w:t>
      </w:r>
    </w:p>
    <w:p w:rsidR="00D05147" w:rsidRPr="00D05147" w:rsidRDefault="00D05147" w:rsidP="00D05147">
      <w:pPr>
        <w:spacing w:after="60"/>
        <w:rPr>
          <w:rFonts w:cs="Calibri"/>
          <w:iCs/>
        </w:rPr>
      </w:pPr>
    </w:p>
    <w:p w:rsidR="00D05147" w:rsidRPr="00D05147" w:rsidRDefault="00D05147" w:rsidP="00D05147">
      <w:pPr>
        <w:spacing w:after="60"/>
        <w:rPr>
          <w:rFonts w:cs="Calibri"/>
          <w:iCs/>
        </w:rPr>
      </w:pPr>
      <w:r w:rsidRPr="00D05147">
        <w:rPr>
          <w:rFonts w:cs="Calibri"/>
          <w:iCs/>
          <w:noProof/>
        </w:rPr>
        <w:drawing>
          <wp:inline distT="0" distB="0" distL="0" distR="0">
            <wp:extent cx="6686550" cy="44481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0" cy="4448175"/>
                    </a:xfrm>
                    <a:prstGeom prst="rect">
                      <a:avLst/>
                    </a:prstGeom>
                    <a:noFill/>
                    <a:ln>
                      <a:noFill/>
                    </a:ln>
                  </pic:spPr>
                </pic:pic>
              </a:graphicData>
            </a:graphic>
          </wp:inline>
        </w:drawing>
      </w:r>
    </w:p>
    <w:p w:rsidR="00D05147" w:rsidRPr="00D05147" w:rsidRDefault="00D05147" w:rsidP="00D05147">
      <w:pPr>
        <w:spacing w:after="60"/>
        <w:rPr>
          <w:rFonts w:cs="Calibri"/>
          <w:iCs/>
        </w:rPr>
      </w:pPr>
    </w:p>
    <w:p w:rsidR="00D05147" w:rsidRPr="00D05147" w:rsidRDefault="00D05147" w:rsidP="00D05147">
      <w:pPr>
        <w:spacing w:after="60"/>
        <w:rPr>
          <w:rFonts w:cs="Calibri"/>
          <w:iCs/>
        </w:rPr>
      </w:pPr>
    </w:p>
    <w:p w:rsidR="00D05147" w:rsidRPr="00D05147" w:rsidRDefault="00D05147" w:rsidP="00D05147">
      <w:pPr>
        <w:spacing w:after="60"/>
        <w:rPr>
          <w:rFonts w:cs="Calibri"/>
          <w:iCs/>
        </w:rPr>
      </w:pPr>
    </w:p>
    <w:p w:rsidR="00D05147" w:rsidRPr="00D05147" w:rsidRDefault="00D05147" w:rsidP="00D05147">
      <w:pPr>
        <w:autoSpaceDE w:val="0"/>
        <w:autoSpaceDN w:val="0"/>
        <w:adjustRightInd w:val="0"/>
        <w:spacing w:after="60"/>
        <w:jc w:val="both"/>
        <w:rPr>
          <w:rFonts w:cs="Calibri"/>
          <w:iCs/>
        </w:rPr>
      </w:pPr>
      <w:r w:rsidRPr="00D05147">
        <w:rPr>
          <w:rFonts w:cs="Calibri"/>
          <w:iCs/>
        </w:rPr>
        <w:t>Cas des patients sondés :</w:t>
      </w:r>
    </w:p>
    <w:p w:rsidR="00D05147" w:rsidRPr="00D05147" w:rsidRDefault="00D05147" w:rsidP="00D05147">
      <w:pPr>
        <w:spacing w:after="60"/>
        <w:jc w:val="center"/>
        <w:rPr>
          <w:rFonts w:cs="Calibri"/>
          <w:iCs/>
        </w:rPr>
      </w:pPr>
      <w:r w:rsidRPr="00D05147">
        <w:rPr>
          <w:rFonts w:cs="Calibri"/>
          <w:iCs/>
          <w:noProof/>
        </w:rPr>
        <w:drawing>
          <wp:inline distT="0" distB="0" distL="0" distR="0">
            <wp:extent cx="5172075" cy="4000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4000500"/>
                    </a:xfrm>
                    <a:prstGeom prst="rect">
                      <a:avLst/>
                    </a:prstGeom>
                    <a:noFill/>
                    <a:ln>
                      <a:noFill/>
                    </a:ln>
                  </pic:spPr>
                </pic:pic>
              </a:graphicData>
            </a:graphic>
          </wp:inline>
        </w:drawing>
      </w:r>
    </w:p>
    <w:p w:rsidR="00D05147" w:rsidRPr="00D05147" w:rsidRDefault="00D05147" w:rsidP="00D05147">
      <w:pPr>
        <w:spacing w:after="60"/>
        <w:rPr>
          <w:rFonts w:cs="Calibri"/>
          <w:iCs/>
        </w:rPr>
      </w:pPr>
    </w:p>
    <w:p w:rsidR="00D05147" w:rsidRPr="00D05147" w:rsidRDefault="00D05147" w:rsidP="00D05147">
      <w:pPr>
        <w:autoSpaceDE w:val="0"/>
        <w:autoSpaceDN w:val="0"/>
        <w:adjustRightInd w:val="0"/>
        <w:spacing w:after="60"/>
        <w:jc w:val="both"/>
        <w:rPr>
          <w:rFonts w:cs="Calibri"/>
          <w:iCs/>
        </w:rPr>
      </w:pPr>
      <w:r w:rsidRPr="00D05147">
        <w:rPr>
          <w:rFonts w:cs="Calibri"/>
          <w:iCs/>
        </w:rPr>
        <w:t>Cas des poches pédiatriques :</w:t>
      </w:r>
    </w:p>
    <w:p w:rsidR="00D05147" w:rsidRPr="00D05147" w:rsidRDefault="00D05147" w:rsidP="00D05147">
      <w:pPr>
        <w:spacing w:after="60"/>
        <w:jc w:val="center"/>
        <w:rPr>
          <w:rFonts w:cs="Calibri"/>
        </w:rPr>
      </w:pPr>
      <w:r w:rsidRPr="00D05147">
        <w:rPr>
          <w:rFonts w:cs="Calibri"/>
          <w:iCs/>
          <w:noProof/>
        </w:rPr>
        <w:drawing>
          <wp:inline distT="0" distB="0" distL="0" distR="0">
            <wp:extent cx="5153025" cy="39909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3990975"/>
                    </a:xfrm>
                    <a:prstGeom prst="rect">
                      <a:avLst/>
                    </a:prstGeom>
                    <a:noFill/>
                    <a:ln>
                      <a:noFill/>
                    </a:ln>
                  </pic:spPr>
                </pic:pic>
              </a:graphicData>
            </a:graphic>
          </wp:inline>
        </w:drawing>
      </w:r>
    </w:p>
    <w:p w:rsidR="00D05147" w:rsidRDefault="00D05147" w:rsidP="00D05147">
      <w:pPr>
        <w:spacing w:after="60"/>
        <w:rPr>
          <w:rFonts w:cs="Calibri"/>
        </w:rPr>
      </w:pPr>
    </w:p>
    <w:p w:rsidR="00063313" w:rsidRPr="00D05147" w:rsidRDefault="00063313" w:rsidP="00D05147">
      <w:pPr>
        <w:spacing w:after="60"/>
        <w:rPr>
          <w:rFonts w:cs="Calibri"/>
        </w:rPr>
      </w:pPr>
    </w:p>
    <w:p w:rsidR="00D05147" w:rsidRPr="00D05147" w:rsidRDefault="00D05147" w:rsidP="00063313">
      <w:pPr>
        <w:numPr>
          <w:ilvl w:val="0"/>
          <w:numId w:val="11"/>
        </w:numPr>
        <w:spacing w:after="60"/>
        <w:jc w:val="both"/>
        <w:rPr>
          <w:rFonts w:cs="Calibri"/>
          <w:color w:val="002060"/>
        </w:rPr>
      </w:pPr>
      <w:r w:rsidRPr="00D05147">
        <w:rPr>
          <w:rFonts w:cs="Calibri"/>
          <w:b/>
          <w:color w:val="002060"/>
        </w:rPr>
        <w:t>Premier jet d’urines</w:t>
      </w:r>
    </w:p>
    <w:p w:rsidR="00D05147" w:rsidRPr="00D05147" w:rsidRDefault="00D05147" w:rsidP="00D05147">
      <w:pPr>
        <w:autoSpaceDE w:val="0"/>
        <w:autoSpaceDN w:val="0"/>
        <w:adjustRightInd w:val="0"/>
        <w:spacing w:after="60"/>
        <w:jc w:val="both"/>
        <w:rPr>
          <w:rFonts w:cs="Calibri"/>
        </w:rPr>
      </w:pPr>
    </w:p>
    <w:p w:rsidR="00D05147" w:rsidRPr="00D05147" w:rsidRDefault="00D05147" w:rsidP="00D05147">
      <w:pPr>
        <w:autoSpaceDE w:val="0"/>
        <w:autoSpaceDN w:val="0"/>
        <w:adjustRightInd w:val="0"/>
        <w:spacing w:after="60"/>
        <w:jc w:val="both"/>
        <w:rPr>
          <w:rFonts w:cs="Calibri"/>
          <w:b/>
          <w:bCs/>
        </w:rPr>
      </w:pPr>
      <w:r w:rsidRPr="00D05147">
        <w:rPr>
          <w:rFonts w:cs="Calibri"/>
          <w:b/>
          <w:bCs/>
        </w:rPr>
        <w:t>Prélèvement</w:t>
      </w:r>
    </w:p>
    <w:p w:rsidR="00D05147" w:rsidRPr="00D05147" w:rsidRDefault="00D05147" w:rsidP="00D05147">
      <w:pPr>
        <w:autoSpaceDE w:val="0"/>
        <w:autoSpaceDN w:val="0"/>
        <w:adjustRightInd w:val="0"/>
        <w:spacing w:after="60"/>
        <w:jc w:val="both"/>
        <w:rPr>
          <w:rFonts w:cs="Calibri"/>
          <w:bCs/>
        </w:rPr>
      </w:pPr>
      <w:r w:rsidRPr="00D05147">
        <w:rPr>
          <w:rFonts w:cs="Calibri"/>
          <w:bCs/>
        </w:rPr>
        <w:t>Avant toute toilette du méat urétral :</w:t>
      </w:r>
    </w:p>
    <w:p w:rsidR="00D05147" w:rsidRPr="00D05147" w:rsidRDefault="00D05147" w:rsidP="00D05147">
      <w:pPr>
        <w:autoSpaceDE w:val="0"/>
        <w:autoSpaceDN w:val="0"/>
        <w:adjustRightInd w:val="0"/>
        <w:spacing w:after="60"/>
        <w:jc w:val="both"/>
        <w:rPr>
          <w:rFonts w:cs="Calibri"/>
          <w:bCs/>
        </w:rPr>
      </w:pPr>
      <w:r w:rsidRPr="00D05147">
        <w:rPr>
          <w:rFonts w:cs="Calibri"/>
          <w:bCs/>
        </w:rPr>
        <w:t xml:space="preserve">Recueillir les premiers ml d’urine (7 à 10 ml) </w:t>
      </w:r>
      <w:r w:rsidRPr="00D05147">
        <w:rPr>
          <w:rFonts w:cs="Calibri"/>
        </w:rPr>
        <w:t xml:space="preserve">au cours de la première miction du matin ou au moins 2 heures après la dernière miction. </w:t>
      </w:r>
    </w:p>
    <w:p w:rsidR="00D05147" w:rsidRPr="00D05147" w:rsidRDefault="00D05147" w:rsidP="00D05147">
      <w:pPr>
        <w:autoSpaceDE w:val="0"/>
        <w:autoSpaceDN w:val="0"/>
        <w:adjustRightInd w:val="0"/>
        <w:spacing w:after="60"/>
        <w:jc w:val="both"/>
        <w:rPr>
          <w:rFonts w:cs="Calibri"/>
        </w:rPr>
      </w:pPr>
    </w:p>
    <w:p w:rsidR="00D05147" w:rsidRPr="00D05147" w:rsidRDefault="00D05147" w:rsidP="00D05147">
      <w:pPr>
        <w:autoSpaceDE w:val="0"/>
        <w:autoSpaceDN w:val="0"/>
        <w:adjustRightInd w:val="0"/>
        <w:spacing w:after="60"/>
        <w:jc w:val="both"/>
        <w:rPr>
          <w:rFonts w:cs="Calibri"/>
        </w:rPr>
      </w:pPr>
    </w:p>
    <w:p w:rsidR="00D05147" w:rsidRPr="00D05147" w:rsidRDefault="00D05147" w:rsidP="00063313">
      <w:pPr>
        <w:numPr>
          <w:ilvl w:val="0"/>
          <w:numId w:val="14"/>
        </w:numPr>
        <w:spacing w:after="60"/>
        <w:jc w:val="both"/>
        <w:rPr>
          <w:rFonts w:cs="Calibri"/>
          <w:color w:val="002060"/>
        </w:rPr>
      </w:pPr>
      <w:r w:rsidRPr="00D05147">
        <w:rPr>
          <w:rFonts w:cs="Calibri"/>
          <w:b/>
          <w:color w:val="002060"/>
        </w:rPr>
        <w:t>Hématies-Leucocytes Minute (HLM) ou COMPTE D’ADDIS</w:t>
      </w:r>
    </w:p>
    <w:p w:rsidR="00D05147" w:rsidRPr="00D05147" w:rsidRDefault="00D05147" w:rsidP="00D05147">
      <w:pPr>
        <w:autoSpaceDE w:val="0"/>
        <w:autoSpaceDN w:val="0"/>
        <w:adjustRightInd w:val="0"/>
        <w:spacing w:after="60"/>
        <w:jc w:val="both"/>
        <w:rPr>
          <w:rFonts w:cs="Calibri"/>
          <w:b/>
          <w:bCs/>
        </w:rPr>
      </w:pPr>
    </w:p>
    <w:p w:rsidR="00D05147" w:rsidRPr="00D05147" w:rsidRDefault="00D05147" w:rsidP="00D05147">
      <w:pPr>
        <w:autoSpaceDE w:val="0"/>
        <w:autoSpaceDN w:val="0"/>
        <w:adjustRightInd w:val="0"/>
        <w:spacing w:after="60"/>
        <w:jc w:val="both"/>
        <w:rPr>
          <w:rFonts w:cs="Calibri"/>
        </w:rPr>
      </w:pPr>
      <w:r w:rsidRPr="00D05147">
        <w:rPr>
          <w:rFonts w:cs="Calibri"/>
          <w:b/>
          <w:bCs/>
        </w:rPr>
        <w:t>Prélèvement</w:t>
      </w:r>
    </w:p>
    <w:p w:rsidR="00D05147" w:rsidRPr="00D05147" w:rsidRDefault="00D05147" w:rsidP="00D05147">
      <w:pPr>
        <w:spacing w:after="60"/>
        <w:jc w:val="both"/>
        <w:rPr>
          <w:rFonts w:cs="Calibri"/>
        </w:rPr>
      </w:pPr>
      <w:r w:rsidRPr="00D05147">
        <w:rPr>
          <w:rFonts w:cs="Calibri"/>
        </w:rPr>
        <w:t xml:space="preserve">Le recueil s'effectue sur la totalité des urines émises en </w:t>
      </w:r>
      <w:r w:rsidRPr="00D05147">
        <w:rPr>
          <w:rFonts w:cs="Calibri"/>
          <w:b/>
        </w:rPr>
        <w:t>3 heures</w:t>
      </w:r>
      <w:r w:rsidRPr="00D05147">
        <w:rPr>
          <w:rFonts w:cs="Calibri"/>
        </w:rPr>
        <w:t>.</w:t>
      </w:r>
    </w:p>
    <w:p w:rsidR="00D05147" w:rsidRPr="00D05147" w:rsidRDefault="00D05147" w:rsidP="00063313">
      <w:pPr>
        <w:pStyle w:val="Paragraphedeliste1"/>
        <w:numPr>
          <w:ilvl w:val="0"/>
          <w:numId w:val="12"/>
        </w:numPr>
        <w:spacing w:after="60"/>
        <w:rPr>
          <w:rFonts w:ascii="Calibri" w:hAnsi="Calibri" w:cs="Calibri"/>
          <w:szCs w:val="22"/>
        </w:rPr>
      </w:pPr>
      <w:r w:rsidRPr="00D05147">
        <w:rPr>
          <w:rFonts w:ascii="Calibri" w:hAnsi="Calibri" w:cs="Calibri"/>
          <w:b/>
          <w:szCs w:val="22"/>
        </w:rPr>
        <w:t>3 heures avant le lever habituel</w:t>
      </w:r>
      <w:r w:rsidRPr="00D05147">
        <w:rPr>
          <w:rFonts w:ascii="Calibri" w:hAnsi="Calibri" w:cs="Calibri"/>
          <w:szCs w:val="22"/>
        </w:rPr>
        <w:t>, vider la totalité de la vessie dans les toilettes. Noter l'heure exacte.</w:t>
      </w:r>
    </w:p>
    <w:p w:rsidR="00D05147" w:rsidRPr="00D05147" w:rsidRDefault="00D05147" w:rsidP="00063313">
      <w:pPr>
        <w:pStyle w:val="Paragraphedeliste1"/>
        <w:numPr>
          <w:ilvl w:val="0"/>
          <w:numId w:val="12"/>
        </w:numPr>
        <w:spacing w:after="60"/>
        <w:rPr>
          <w:rFonts w:ascii="Calibri" w:hAnsi="Calibri" w:cs="Calibri"/>
          <w:szCs w:val="22"/>
        </w:rPr>
      </w:pPr>
      <w:r w:rsidRPr="00D05147">
        <w:rPr>
          <w:rFonts w:ascii="Calibri" w:hAnsi="Calibri" w:cs="Calibri"/>
          <w:szCs w:val="22"/>
        </w:rPr>
        <w:t>Faire boire au patient un grand verre d'eau. Le patient doit alors rester allongé au repos et à jeun pendant 3 heures.</w:t>
      </w:r>
    </w:p>
    <w:p w:rsidR="00D05147" w:rsidRPr="00D05147" w:rsidRDefault="00D05147" w:rsidP="00063313">
      <w:pPr>
        <w:numPr>
          <w:ilvl w:val="0"/>
          <w:numId w:val="12"/>
        </w:numPr>
        <w:autoSpaceDE w:val="0"/>
        <w:autoSpaceDN w:val="0"/>
        <w:adjustRightInd w:val="0"/>
        <w:spacing w:after="60"/>
        <w:jc w:val="both"/>
        <w:rPr>
          <w:rFonts w:cs="Calibri"/>
        </w:rPr>
      </w:pPr>
      <w:r w:rsidRPr="00D05147">
        <w:rPr>
          <w:rFonts w:cs="Calibri"/>
          <w:b/>
        </w:rPr>
        <w:t>Après 3 heures recueillir la totalité des urines</w:t>
      </w:r>
      <w:r w:rsidRPr="00D05147">
        <w:rPr>
          <w:rFonts w:cs="Calibri"/>
        </w:rPr>
        <w:t xml:space="preserve"> dans le flacon fourni par le laboratoire (si le patient urine entre-temps, recueillir les urines dans le flacon). Noter l'heure exacte de fin de recueil.</w:t>
      </w:r>
    </w:p>
    <w:p w:rsidR="00D05147" w:rsidRPr="00D05147" w:rsidRDefault="00D05147" w:rsidP="00D05147">
      <w:pPr>
        <w:autoSpaceDE w:val="0"/>
        <w:autoSpaceDN w:val="0"/>
        <w:adjustRightInd w:val="0"/>
        <w:spacing w:after="60"/>
        <w:jc w:val="both"/>
        <w:rPr>
          <w:rFonts w:cs="Calibri"/>
        </w:rPr>
      </w:pPr>
    </w:p>
    <w:p w:rsidR="00D05147" w:rsidRPr="00D05147" w:rsidRDefault="00D05147" w:rsidP="00D05147">
      <w:pPr>
        <w:autoSpaceDE w:val="0"/>
        <w:autoSpaceDN w:val="0"/>
        <w:adjustRightInd w:val="0"/>
        <w:spacing w:after="60"/>
        <w:jc w:val="both"/>
        <w:rPr>
          <w:rFonts w:cs="Calibri"/>
        </w:rPr>
      </w:pPr>
    </w:p>
    <w:p w:rsidR="00D05147" w:rsidRPr="00D05147" w:rsidRDefault="00D05147" w:rsidP="00063313">
      <w:pPr>
        <w:numPr>
          <w:ilvl w:val="0"/>
          <w:numId w:val="14"/>
        </w:numPr>
        <w:spacing w:after="60"/>
        <w:jc w:val="both"/>
        <w:rPr>
          <w:rFonts w:cs="Calibri"/>
          <w:color w:val="002060"/>
        </w:rPr>
      </w:pPr>
      <w:r w:rsidRPr="00D05147">
        <w:rPr>
          <w:rFonts w:cs="Calibri"/>
          <w:b/>
          <w:color w:val="002060"/>
        </w:rPr>
        <w:t>Recherche de BILHARZIOSE / BILHARZIES</w:t>
      </w:r>
    </w:p>
    <w:p w:rsidR="00D05147" w:rsidRPr="00D05147" w:rsidRDefault="00D05147" w:rsidP="00D05147">
      <w:pPr>
        <w:autoSpaceDE w:val="0"/>
        <w:autoSpaceDN w:val="0"/>
        <w:adjustRightInd w:val="0"/>
        <w:spacing w:after="60"/>
        <w:jc w:val="both"/>
        <w:rPr>
          <w:rFonts w:cs="Calibri"/>
          <w:b/>
          <w:bCs/>
        </w:rPr>
      </w:pPr>
    </w:p>
    <w:p w:rsidR="00D05147" w:rsidRPr="00D05147" w:rsidRDefault="00D05147" w:rsidP="00D05147">
      <w:pPr>
        <w:autoSpaceDE w:val="0"/>
        <w:autoSpaceDN w:val="0"/>
        <w:adjustRightInd w:val="0"/>
        <w:spacing w:after="60"/>
        <w:jc w:val="both"/>
        <w:rPr>
          <w:rFonts w:cs="Calibri"/>
          <w:b/>
          <w:bCs/>
        </w:rPr>
      </w:pPr>
      <w:r w:rsidRPr="00D05147">
        <w:rPr>
          <w:rFonts w:cs="Calibri"/>
          <w:b/>
          <w:bCs/>
        </w:rPr>
        <w:t>Prélèvement</w:t>
      </w:r>
    </w:p>
    <w:p w:rsidR="00D05147" w:rsidRPr="00D05147" w:rsidRDefault="00D05147" w:rsidP="00D05147">
      <w:pPr>
        <w:autoSpaceDE w:val="0"/>
        <w:autoSpaceDN w:val="0"/>
        <w:adjustRightInd w:val="0"/>
        <w:spacing w:after="60"/>
        <w:jc w:val="both"/>
        <w:rPr>
          <w:rFonts w:cs="Calibri"/>
        </w:rPr>
      </w:pPr>
      <w:r w:rsidRPr="00D05147">
        <w:rPr>
          <w:rFonts w:cs="Calibri"/>
        </w:rPr>
        <w:t xml:space="preserve">Recueil </w:t>
      </w:r>
      <w:r w:rsidRPr="00D05147">
        <w:rPr>
          <w:rFonts w:cs="Calibri"/>
          <w:b/>
        </w:rPr>
        <w:t>des urines de 24 heures</w:t>
      </w:r>
      <w:r w:rsidRPr="00D05147">
        <w:rPr>
          <w:rFonts w:cs="Calibri"/>
        </w:rPr>
        <w:t xml:space="preserve">, si possible </w:t>
      </w:r>
      <w:r w:rsidRPr="00D05147">
        <w:rPr>
          <w:rFonts w:cs="Calibri"/>
          <w:b/>
        </w:rPr>
        <w:t>après un effort physique pré mictionnel</w:t>
      </w:r>
      <w:r w:rsidRPr="00D05147">
        <w:rPr>
          <w:rFonts w:cs="Calibri"/>
        </w:rPr>
        <w:t xml:space="preserve"> (marcher, monter et descendre plusieurs fois un escalier, sautiller, faire 20 flexions rapides, courir 100 m…).</w:t>
      </w:r>
    </w:p>
    <w:p w:rsidR="00D05147" w:rsidRPr="00D05147" w:rsidRDefault="00D05147" w:rsidP="00D05147">
      <w:pPr>
        <w:autoSpaceDE w:val="0"/>
        <w:autoSpaceDN w:val="0"/>
        <w:adjustRightInd w:val="0"/>
        <w:spacing w:after="60"/>
        <w:jc w:val="both"/>
        <w:rPr>
          <w:rFonts w:cs="Calibri"/>
        </w:rPr>
      </w:pPr>
    </w:p>
    <w:p w:rsidR="00D05147" w:rsidRPr="00D05147" w:rsidRDefault="00D05147" w:rsidP="00D05147">
      <w:pPr>
        <w:autoSpaceDE w:val="0"/>
        <w:autoSpaceDN w:val="0"/>
        <w:adjustRightInd w:val="0"/>
        <w:spacing w:after="60"/>
        <w:jc w:val="both"/>
        <w:rPr>
          <w:rFonts w:cs="Calibri"/>
        </w:rPr>
      </w:pPr>
      <w:r w:rsidRPr="00D05147">
        <w:rPr>
          <w:rFonts w:cs="Calibri"/>
        </w:rPr>
        <w:t xml:space="preserve">Réaliser le prélèvement sur </w:t>
      </w:r>
      <w:r w:rsidRPr="00D05147">
        <w:rPr>
          <w:rFonts w:cs="Calibri"/>
          <w:b/>
        </w:rPr>
        <w:t>3 jours différents</w:t>
      </w:r>
      <w:r w:rsidRPr="00D05147">
        <w:rPr>
          <w:rFonts w:cs="Calibri"/>
        </w:rPr>
        <w:t xml:space="preserve"> (augmentation de la sensibilité de l’examen).</w:t>
      </w:r>
    </w:p>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D05147" w:rsidRDefault="00D05147" w:rsidP="00D05147"/>
    <w:p w:rsidR="00063313" w:rsidRDefault="00D05147" w:rsidP="00D05147">
      <w:pPr>
        <w:pStyle w:val="1processus"/>
        <w:numPr>
          <w:ilvl w:val="0"/>
          <w:numId w:val="0"/>
        </w:numPr>
        <w:ind w:left="426"/>
      </w:pPr>
      <w:bookmarkStart w:id="7" w:name="_Toc163633644"/>
      <w:r>
        <w:t xml:space="preserve">FICHE </w:t>
      </w:r>
      <w:r>
        <w:t>2</w:t>
      </w:r>
      <w:r>
        <w:t xml:space="preserve"> : MODALITES DE PRELEVEMENT DES </w:t>
      </w:r>
      <w:r>
        <w:t>SELLES</w:t>
      </w:r>
      <w:bookmarkEnd w:id="7"/>
    </w:p>
    <w:p w:rsidR="00063313" w:rsidRPr="00063313" w:rsidRDefault="00063313" w:rsidP="00063313">
      <w:pPr>
        <w:numPr>
          <w:ilvl w:val="0"/>
          <w:numId w:val="18"/>
        </w:numPr>
        <w:spacing w:after="60"/>
        <w:jc w:val="both"/>
        <w:rPr>
          <w:rFonts w:asciiTheme="minorHAnsi" w:hAnsiTheme="minorHAnsi" w:cstheme="minorHAnsi"/>
          <w:color w:val="002060"/>
        </w:rPr>
      </w:pPr>
      <w:r w:rsidRPr="00063313">
        <w:rPr>
          <w:rFonts w:asciiTheme="minorHAnsi" w:hAnsiTheme="minorHAnsi" w:cstheme="minorHAnsi"/>
          <w:b/>
          <w:color w:val="002060"/>
        </w:rPr>
        <w:t>Coproculture standard</w:t>
      </w:r>
    </w:p>
    <w:p w:rsidR="00063313" w:rsidRPr="00063313" w:rsidRDefault="00063313" w:rsidP="00063313">
      <w:pPr>
        <w:spacing w:after="60"/>
        <w:jc w:val="both"/>
        <w:rPr>
          <w:rFonts w:asciiTheme="minorHAnsi" w:hAnsiTheme="minorHAnsi" w:cstheme="minorHAnsi"/>
        </w:rPr>
      </w:pPr>
    </w:p>
    <w:p w:rsidR="00063313" w:rsidRPr="00063313" w:rsidRDefault="00063313" w:rsidP="00063313">
      <w:pPr>
        <w:autoSpaceDE w:val="0"/>
        <w:autoSpaceDN w:val="0"/>
        <w:adjustRightInd w:val="0"/>
        <w:spacing w:after="60"/>
        <w:jc w:val="both"/>
        <w:rPr>
          <w:rFonts w:asciiTheme="minorHAnsi" w:hAnsiTheme="minorHAnsi" w:cstheme="minorHAnsi"/>
          <w:bCs/>
        </w:rPr>
      </w:pPr>
      <w:r w:rsidRPr="00063313">
        <w:rPr>
          <w:rFonts w:asciiTheme="minorHAnsi" w:hAnsiTheme="minorHAnsi" w:cstheme="minorHAnsi"/>
          <w:bCs/>
        </w:rPr>
        <w:t xml:space="preserve">Une coproculture standard comprend la recherche systématique de Salmonelle, </w:t>
      </w:r>
      <w:proofErr w:type="spellStart"/>
      <w:r w:rsidRPr="00063313">
        <w:rPr>
          <w:rFonts w:asciiTheme="minorHAnsi" w:hAnsiTheme="minorHAnsi" w:cstheme="minorHAnsi"/>
          <w:bCs/>
        </w:rPr>
        <w:t>Shigelle</w:t>
      </w:r>
      <w:proofErr w:type="spellEnd"/>
      <w:r w:rsidRPr="00063313">
        <w:rPr>
          <w:rFonts w:asciiTheme="minorHAnsi" w:hAnsiTheme="minorHAnsi" w:cstheme="minorHAnsi"/>
          <w:bCs/>
        </w:rPr>
        <w:t xml:space="preserve"> et </w:t>
      </w:r>
      <w:proofErr w:type="spellStart"/>
      <w:r w:rsidRPr="00063313">
        <w:rPr>
          <w:rFonts w:asciiTheme="minorHAnsi" w:hAnsiTheme="minorHAnsi" w:cstheme="minorHAnsi"/>
          <w:bCs/>
        </w:rPr>
        <w:t>Campylobacter</w:t>
      </w:r>
      <w:proofErr w:type="spellEnd"/>
      <w:r w:rsidRPr="00063313">
        <w:rPr>
          <w:rFonts w:asciiTheme="minorHAnsi" w:hAnsiTheme="minorHAnsi" w:cstheme="minorHAnsi"/>
          <w:bCs/>
        </w:rPr>
        <w:t xml:space="preserve">. </w:t>
      </w:r>
    </w:p>
    <w:p w:rsidR="00063313" w:rsidRPr="00063313" w:rsidRDefault="00063313" w:rsidP="00063313">
      <w:pPr>
        <w:autoSpaceDE w:val="0"/>
        <w:autoSpaceDN w:val="0"/>
        <w:adjustRightInd w:val="0"/>
        <w:spacing w:after="60"/>
        <w:jc w:val="both"/>
        <w:rPr>
          <w:rFonts w:asciiTheme="minorHAnsi" w:hAnsiTheme="minorHAnsi" w:cstheme="minorHAnsi"/>
          <w:bCs/>
        </w:rPr>
      </w:pPr>
      <w:r w:rsidRPr="00063313">
        <w:rPr>
          <w:rFonts w:asciiTheme="minorHAnsi" w:hAnsiTheme="minorHAnsi" w:cstheme="minorHAnsi"/>
          <w:bCs/>
        </w:rPr>
        <w:t xml:space="preserve">La </w:t>
      </w:r>
      <w:r w:rsidRPr="00063313">
        <w:rPr>
          <w:rFonts w:asciiTheme="minorHAnsi" w:hAnsiTheme="minorHAnsi" w:cstheme="minorHAnsi"/>
          <w:b/>
          <w:bCs/>
        </w:rPr>
        <w:t>recherche de germes particuliers</w:t>
      </w:r>
      <w:r w:rsidRPr="00063313">
        <w:rPr>
          <w:rFonts w:asciiTheme="minorHAnsi" w:hAnsiTheme="minorHAnsi" w:cstheme="minorHAnsi"/>
          <w:bCs/>
        </w:rPr>
        <w:t xml:space="preserve"> </w:t>
      </w:r>
      <w:r w:rsidRPr="00063313">
        <w:rPr>
          <w:rFonts w:asciiTheme="minorHAnsi" w:hAnsiTheme="minorHAnsi" w:cstheme="minorHAnsi"/>
        </w:rPr>
        <w:t xml:space="preserve">(E. coli </w:t>
      </w:r>
      <w:proofErr w:type="spellStart"/>
      <w:r w:rsidRPr="00063313">
        <w:rPr>
          <w:rFonts w:asciiTheme="minorHAnsi" w:hAnsiTheme="minorHAnsi" w:cstheme="minorHAnsi"/>
        </w:rPr>
        <w:t>entéropathogène</w:t>
      </w:r>
      <w:proofErr w:type="spellEnd"/>
      <w:r w:rsidRPr="00063313">
        <w:rPr>
          <w:rFonts w:asciiTheme="minorHAnsi" w:hAnsiTheme="minorHAnsi" w:cstheme="minorHAnsi"/>
        </w:rPr>
        <w:t xml:space="preserve">, Yersinia, ...) </w:t>
      </w:r>
      <w:r w:rsidRPr="00063313">
        <w:rPr>
          <w:rFonts w:asciiTheme="minorHAnsi" w:hAnsiTheme="minorHAnsi" w:cstheme="minorHAnsi"/>
          <w:bCs/>
        </w:rPr>
        <w:t xml:space="preserve">nécessite une </w:t>
      </w:r>
      <w:r w:rsidRPr="00063313">
        <w:rPr>
          <w:rFonts w:asciiTheme="minorHAnsi" w:hAnsiTheme="minorHAnsi" w:cstheme="minorHAnsi"/>
          <w:b/>
          <w:bCs/>
        </w:rPr>
        <w:t>prescription spécifique</w:t>
      </w:r>
      <w:r w:rsidRPr="00063313">
        <w:rPr>
          <w:rFonts w:asciiTheme="minorHAnsi" w:hAnsiTheme="minorHAnsi" w:cstheme="minorHAnsi"/>
          <w:bCs/>
        </w:rPr>
        <w:t> :</w:t>
      </w:r>
    </w:p>
    <w:p w:rsidR="00063313" w:rsidRPr="00063313" w:rsidRDefault="00063313" w:rsidP="00063313">
      <w:pPr>
        <w:pStyle w:val="Paragraphedeliste1"/>
        <w:numPr>
          <w:ilvl w:val="0"/>
          <w:numId w:val="16"/>
        </w:numPr>
        <w:autoSpaceDE w:val="0"/>
        <w:autoSpaceDN w:val="0"/>
        <w:adjustRightInd w:val="0"/>
        <w:spacing w:before="120" w:after="60"/>
        <w:ind w:left="714" w:hanging="357"/>
        <w:rPr>
          <w:rFonts w:asciiTheme="minorHAnsi" w:hAnsiTheme="minorHAnsi" w:cstheme="minorHAnsi"/>
          <w:szCs w:val="22"/>
        </w:rPr>
      </w:pPr>
      <w:r w:rsidRPr="00063313">
        <w:rPr>
          <w:rFonts w:asciiTheme="minorHAnsi" w:hAnsiTheme="minorHAnsi" w:cstheme="minorHAnsi"/>
          <w:bCs/>
          <w:szCs w:val="22"/>
        </w:rPr>
        <w:tab/>
      </w:r>
      <w:r w:rsidRPr="00063313">
        <w:rPr>
          <w:rFonts w:asciiTheme="minorHAnsi" w:hAnsiTheme="minorHAnsi" w:cstheme="minorHAnsi"/>
          <w:szCs w:val="22"/>
        </w:rPr>
        <w:t xml:space="preserve">Recherche systématique de </w:t>
      </w:r>
      <w:r w:rsidRPr="00063313">
        <w:rPr>
          <w:rFonts w:asciiTheme="minorHAnsi" w:hAnsiTheme="minorHAnsi" w:cstheme="minorHAnsi"/>
          <w:i/>
          <w:szCs w:val="22"/>
        </w:rPr>
        <w:t xml:space="preserve">Yersinia </w:t>
      </w:r>
      <w:proofErr w:type="spellStart"/>
      <w:r w:rsidRPr="00063313">
        <w:rPr>
          <w:rFonts w:asciiTheme="minorHAnsi" w:hAnsiTheme="minorHAnsi" w:cstheme="minorHAnsi"/>
          <w:i/>
          <w:szCs w:val="22"/>
        </w:rPr>
        <w:t>spp</w:t>
      </w:r>
      <w:proofErr w:type="spellEnd"/>
      <w:r w:rsidRPr="00063313">
        <w:rPr>
          <w:rFonts w:asciiTheme="minorHAnsi" w:hAnsiTheme="minorHAnsi" w:cstheme="minorHAnsi"/>
          <w:szCs w:val="22"/>
        </w:rPr>
        <w:t xml:space="preserve">. </w:t>
      </w:r>
      <w:proofErr w:type="gramStart"/>
      <w:r w:rsidRPr="00063313">
        <w:rPr>
          <w:rFonts w:asciiTheme="minorHAnsi" w:hAnsiTheme="minorHAnsi" w:cstheme="minorHAnsi"/>
          <w:szCs w:val="22"/>
        </w:rPr>
        <w:t>chez</w:t>
      </w:r>
      <w:proofErr w:type="gramEnd"/>
      <w:r w:rsidRPr="00063313">
        <w:rPr>
          <w:rFonts w:asciiTheme="minorHAnsi" w:hAnsiTheme="minorHAnsi" w:cstheme="minorHAnsi"/>
          <w:szCs w:val="22"/>
        </w:rPr>
        <w:t xml:space="preserve"> l’enfant et l’adulte &lt; 20 ans.</w:t>
      </w:r>
    </w:p>
    <w:p w:rsidR="00063313" w:rsidRPr="00063313" w:rsidRDefault="00063313" w:rsidP="00063313">
      <w:pPr>
        <w:pStyle w:val="Paragraphedeliste1"/>
        <w:numPr>
          <w:ilvl w:val="0"/>
          <w:numId w:val="16"/>
        </w:numPr>
        <w:autoSpaceDE w:val="0"/>
        <w:autoSpaceDN w:val="0"/>
        <w:adjustRightInd w:val="0"/>
        <w:spacing w:before="120" w:after="60"/>
        <w:ind w:left="714" w:hanging="357"/>
        <w:rPr>
          <w:rFonts w:asciiTheme="minorHAnsi" w:hAnsiTheme="minorHAnsi" w:cstheme="minorHAnsi"/>
          <w:szCs w:val="22"/>
        </w:rPr>
      </w:pPr>
      <w:r w:rsidRPr="00063313">
        <w:rPr>
          <w:rFonts w:asciiTheme="minorHAnsi" w:hAnsiTheme="minorHAnsi" w:cstheme="minorHAnsi"/>
          <w:szCs w:val="22"/>
        </w:rPr>
        <w:t xml:space="preserve">Recherche systématique de toxines de </w:t>
      </w:r>
      <w:r w:rsidRPr="00063313">
        <w:rPr>
          <w:rFonts w:asciiTheme="minorHAnsi" w:hAnsiTheme="minorHAnsi" w:cstheme="minorHAnsi"/>
          <w:i/>
          <w:szCs w:val="22"/>
        </w:rPr>
        <w:t>Clostridium difficile</w:t>
      </w:r>
      <w:r w:rsidRPr="00063313">
        <w:rPr>
          <w:rFonts w:asciiTheme="minorHAnsi" w:hAnsiTheme="minorHAnsi" w:cstheme="minorHAnsi"/>
          <w:szCs w:val="22"/>
        </w:rPr>
        <w:t xml:space="preserve"> en cas de selles liquides ou glaireuses associées à un facteur de risque signalé (hospitalisation ou antibiotique ou chimiothérapie).</w:t>
      </w:r>
    </w:p>
    <w:p w:rsidR="00063313" w:rsidRPr="00063313" w:rsidRDefault="00063313" w:rsidP="00063313">
      <w:pPr>
        <w:pStyle w:val="Paragraphedeliste1"/>
        <w:numPr>
          <w:ilvl w:val="0"/>
          <w:numId w:val="16"/>
        </w:numPr>
        <w:autoSpaceDE w:val="0"/>
        <w:autoSpaceDN w:val="0"/>
        <w:adjustRightInd w:val="0"/>
        <w:spacing w:before="120" w:after="60"/>
        <w:ind w:left="714" w:hanging="357"/>
        <w:rPr>
          <w:rFonts w:asciiTheme="minorHAnsi" w:hAnsiTheme="minorHAnsi" w:cstheme="minorHAnsi"/>
          <w:szCs w:val="22"/>
        </w:rPr>
      </w:pPr>
      <w:r w:rsidRPr="00063313">
        <w:rPr>
          <w:rFonts w:asciiTheme="minorHAnsi" w:hAnsiTheme="minorHAnsi" w:cstheme="minorHAnsi"/>
          <w:szCs w:val="22"/>
        </w:rPr>
        <w:t xml:space="preserve">Recherche systématique de </w:t>
      </w:r>
      <w:proofErr w:type="spellStart"/>
      <w:r w:rsidRPr="00063313">
        <w:rPr>
          <w:rFonts w:asciiTheme="minorHAnsi" w:hAnsiTheme="minorHAnsi" w:cstheme="minorHAnsi"/>
          <w:szCs w:val="22"/>
        </w:rPr>
        <w:t>Rotavirus</w:t>
      </w:r>
      <w:proofErr w:type="spellEnd"/>
      <w:r w:rsidRPr="00063313">
        <w:rPr>
          <w:rFonts w:asciiTheme="minorHAnsi" w:hAnsiTheme="minorHAnsi" w:cstheme="minorHAnsi"/>
          <w:szCs w:val="22"/>
        </w:rPr>
        <w:t xml:space="preserve"> et Adénovirus pour les enfants ≤ 6 ans.</w:t>
      </w:r>
    </w:p>
    <w:tbl>
      <w:tblPr>
        <w:tblW w:w="0" w:type="auto"/>
        <w:jc w:val="center"/>
        <w:tblBorders>
          <w:insideH w:val="single" w:sz="4" w:space="0" w:color="auto"/>
        </w:tblBorders>
        <w:tblLayout w:type="fixed"/>
        <w:tblLook w:val="04A0" w:firstRow="1" w:lastRow="0" w:firstColumn="1" w:lastColumn="0" w:noHBand="0" w:noVBand="1"/>
      </w:tblPr>
      <w:tblGrid>
        <w:gridCol w:w="4141"/>
        <w:gridCol w:w="3119"/>
        <w:gridCol w:w="3346"/>
      </w:tblGrid>
      <w:tr w:rsidR="00063313" w:rsidRPr="00063313" w:rsidTr="00A72455">
        <w:trPr>
          <w:jc w:val="center"/>
        </w:trPr>
        <w:tc>
          <w:tcPr>
            <w:tcW w:w="4141" w:type="dxa"/>
            <w:tcBorders>
              <w:top w:val="nil"/>
              <w:bottom w:val="nil"/>
            </w:tcBorders>
            <w:shd w:val="clear" w:color="auto" w:fill="auto"/>
          </w:tcPr>
          <w:p w:rsidR="00063313" w:rsidRPr="00063313" w:rsidRDefault="00063313" w:rsidP="00063313">
            <w:pPr>
              <w:autoSpaceDE w:val="0"/>
              <w:autoSpaceDN w:val="0"/>
              <w:adjustRightInd w:val="0"/>
              <w:spacing w:after="60"/>
              <w:jc w:val="both"/>
              <w:rPr>
                <w:rFonts w:asciiTheme="minorHAnsi" w:hAnsiTheme="minorHAnsi" w:cstheme="minorHAnsi"/>
              </w:rPr>
            </w:pPr>
          </w:p>
        </w:tc>
        <w:tc>
          <w:tcPr>
            <w:tcW w:w="3119" w:type="dxa"/>
            <w:tcBorders>
              <w:top w:val="nil"/>
              <w:bottom w:val="nil"/>
            </w:tcBorders>
            <w:shd w:val="clear" w:color="auto" w:fill="auto"/>
          </w:tcPr>
          <w:p w:rsidR="00063313" w:rsidRPr="00063313" w:rsidRDefault="00063313" w:rsidP="00063313">
            <w:pPr>
              <w:autoSpaceDE w:val="0"/>
              <w:autoSpaceDN w:val="0"/>
              <w:adjustRightInd w:val="0"/>
              <w:spacing w:after="60"/>
              <w:jc w:val="both"/>
              <w:rPr>
                <w:rFonts w:asciiTheme="minorHAnsi" w:hAnsiTheme="minorHAnsi" w:cstheme="minorHAnsi"/>
              </w:rPr>
            </w:pPr>
          </w:p>
        </w:tc>
        <w:tc>
          <w:tcPr>
            <w:tcW w:w="3346" w:type="dxa"/>
            <w:tcBorders>
              <w:top w:val="nil"/>
              <w:bottom w:val="nil"/>
            </w:tcBorders>
            <w:shd w:val="clear" w:color="auto" w:fill="auto"/>
          </w:tcPr>
          <w:p w:rsidR="00063313" w:rsidRPr="00063313" w:rsidRDefault="00063313" w:rsidP="00063313">
            <w:pPr>
              <w:autoSpaceDE w:val="0"/>
              <w:autoSpaceDN w:val="0"/>
              <w:adjustRightInd w:val="0"/>
              <w:spacing w:after="60"/>
              <w:jc w:val="both"/>
              <w:rPr>
                <w:rFonts w:asciiTheme="minorHAnsi" w:hAnsiTheme="minorHAnsi" w:cstheme="minorHAnsi"/>
              </w:rPr>
            </w:pPr>
          </w:p>
        </w:tc>
      </w:tr>
    </w:tbl>
    <w:p w:rsidR="00063313" w:rsidRPr="00063313" w:rsidRDefault="00063313" w:rsidP="00063313">
      <w:pPr>
        <w:autoSpaceDE w:val="0"/>
        <w:autoSpaceDN w:val="0"/>
        <w:adjustRightInd w:val="0"/>
        <w:spacing w:after="60"/>
        <w:jc w:val="both"/>
        <w:rPr>
          <w:rFonts w:asciiTheme="minorHAnsi" w:hAnsiTheme="minorHAnsi" w:cstheme="minorHAnsi"/>
          <w:b/>
        </w:rPr>
      </w:pPr>
      <w:r w:rsidRPr="00063313">
        <w:rPr>
          <w:rFonts w:asciiTheme="minorHAnsi" w:hAnsiTheme="minorHAnsi" w:cstheme="minorHAnsi"/>
          <w:b/>
          <w:bCs/>
        </w:rPr>
        <w:t>Prélèvement</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rPr>
        <w:t>Prélèvement à réaliser dans les premiers jours de la maladie et, si possible, avant le début de l’antibiothérapie.</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rPr>
        <w:t>La prescription d’</w:t>
      </w:r>
      <w:r w:rsidRPr="00063313">
        <w:rPr>
          <w:rFonts w:asciiTheme="minorHAnsi" w:hAnsiTheme="minorHAnsi" w:cstheme="minorHAnsi"/>
          <w:b/>
        </w:rPr>
        <w:t>une</w:t>
      </w:r>
      <w:r w:rsidRPr="00063313">
        <w:rPr>
          <w:rFonts w:asciiTheme="minorHAnsi" w:hAnsiTheme="minorHAnsi" w:cstheme="minorHAnsi"/>
        </w:rPr>
        <w:t xml:space="preserve"> </w:t>
      </w:r>
      <w:r w:rsidRPr="00063313">
        <w:rPr>
          <w:rFonts w:asciiTheme="minorHAnsi" w:hAnsiTheme="minorHAnsi" w:cstheme="minorHAnsi"/>
          <w:b/>
        </w:rPr>
        <w:t>seule coproculture</w:t>
      </w:r>
      <w:r w:rsidRPr="00063313">
        <w:rPr>
          <w:rFonts w:asciiTheme="minorHAnsi" w:hAnsiTheme="minorHAnsi" w:cstheme="minorHAnsi"/>
        </w:rPr>
        <w:t xml:space="preserve"> est généralement suffisante.</w:t>
      </w:r>
    </w:p>
    <w:p w:rsidR="00063313" w:rsidRPr="00063313" w:rsidRDefault="00063313" w:rsidP="00063313">
      <w:pPr>
        <w:autoSpaceDE w:val="0"/>
        <w:autoSpaceDN w:val="0"/>
        <w:adjustRightInd w:val="0"/>
        <w:spacing w:after="60"/>
        <w:jc w:val="both"/>
        <w:rPr>
          <w:rFonts w:asciiTheme="minorHAnsi" w:hAnsiTheme="minorHAnsi" w:cstheme="minorHAnsi"/>
        </w:rPr>
      </w:pP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rPr>
        <w:t xml:space="preserve">Recueillir les selles dès émission dans un récipient propre puis mettre le volume nécessaire (une grosse noix) dans le flacon à l’aide d’une spatule (ne pas recueillir dans les toilettes). En cas de présence, la partie muco-purulente ou sanglante de la selle doit être prélevée. </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bCs/>
        </w:rPr>
        <w:t>Eviter une souillure par les urines</w:t>
      </w:r>
    </w:p>
    <w:p w:rsidR="00063313" w:rsidRPr="00063313" w:rsidRDefault="00063313" w:rsidP="00063313">
      <w:pPr>
        <w:autoSpaceDE w:val="0"/>
        <w:autoSpaceDN w:val="0"/>
        <w:adjustRightInd w:val="0"/>
        <w:spacing w:after="60"/>
        <w:jc w:val="both"/>
        <w:rPr>
          <w:rFonts w:asciiTheme="minorHAnsi" w:hAnsiTheme="minorHAnsi" w:cstheme="minorHAnsi"/>
        </w:rPr>
      </w:pP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rPr>
        <w:t>A défaut d'un prélèvement de selle, un écouvillonnage rectal peut être réalisé chez le nourrisson et le petit enfant. Le prélèvement s'effectue à l'aide d'un écouvillon humidifié au sérum physiologique ou à l'eau distillée. L'écouvillon doit être visuellement chargé en matière fécale.</w:t>
      </w:r>
    </w:p>
    <w:p w:rsidR="00063313" w:rsidRPr="00063313" w:rsidRDefault="00063313" w:rsidP="00063313">
      <w:pPr>
        <w:autoSpaceDE w:val="0"/>
        <w:autoSpaceDN w:val="0"/>
        <w:adjustRightInd w:val="0"/>
        <w:spacing w:after="60"/>
        <w:jc w:val="both"/>
        <w:rPr>
          <w:rFonts w:asciiTheme="minorHAnsi" w:hAnsiTheme="minorHAnsi" w:cstheme="minorHAnsi"/>
        </w:rPr>
      </w:pPr>
    </w:p>
    <w:p w:rsidR="00063313" w:rsidRPr="00063313" w:rsidRDefault="00063313" w:rsidP="00063313">
      <w:pPr>
        <w:numPr>
          <w:ilvl w:val="0"/>
          <w:numId w:val="18"/>
        </w:numPr>
        <w:spacing w:after="60"/>
        <w:jc w:val="both"/>
        <w:rPr>
          <w:rFonts w:asciiTheme="minorHAnsi" w:hAnsiTheme="minorHAnsi" w:cstheme="minorHAnsi"/>
          <w:color w:val="002060"/>
        </w:rPr>
      </w:pPr>
      <w:r w:rsidRPr="00063313">
        <w:rPr>
          <w:rFonts w:asciiTheme="minorHAnsi" w:hAnsiTheme="minorHAnsi" w:cstheme="minorHAnsi"/>
          <w:b/>
          <w:color w:val="002060"/>
        </w:rPr>
        <w:t>Parasitologie des selles</w:t>
      </w:r>
    </w:p>
    <w:p w:rsidR="00063313" w:rsidRPr="00063313" w:rsidRDefault="00063313" w:rsidP="00063313">
      <w:pPr>
        <w:autoSpaceDE w:val="0"/>
        <w:autoSpaceDN w:val="0"/>
        <w:adjustRightInd w:val="0"/>
        <w:spacing w:after="60"/>
        <w:jc w:val="both"/>
        <w:rPr>
          <w:rFonts w:asciiTheme="minorHAnsi" w:hAnsiTheme="minorHAnsi" w:cstheme="minorHAnsi"/>
          <w:bCs/>
        </w:rPr>
      </w:pPr>
    </w:p>
    <w:p w:rsidR="00063313" w:rsidRPr="00063313" w:rsidRDefault="00063313" w:rsidP="00063313">
      <w:pPr>
        <w:autoSpaceDE w:val="0"/>
        <w:autoSpaceDN w:val="0"/>
        <w:adjustRightInd w:val="0"/>
        <w:spacing w:after="60"/>
        <w:jc w:val="both"/>
        <w:rPr>
          <w:rFonts w:asciiTheme="minorHAnsi" w:hAnsiTheme="minorHAnsi" w:cstheme="minorHAnsi"/>
          <w:bCs/>
        </w:rPr>
      </w:pPr>
      <w:r w:rsidRPr="00063313">
        <w:rPr>
          <w:rFonts w:asciiTheme="minorHAnsi" w:hAnsiTheme="minorHAnsi" w:cstheme="minorHAnsi"/>
          <w:bCs/>
        </w:rPr>
        <w:t xml:space="preserve">Les </w:t>
      </w:r>
      <w:r w:rsidRPr="00063313">
        <w:rPr>
          <w:rFonts w:asciiTheme="minorHAnsi" w:hAnsiTheme="minorHAnsi" w:cstheme="minorHAnsi"/>
          <w:b/>
          <w:bCs/>
        </w:rPr>
        <w:t xml:space="preserve">recherches d'anguillule et de </w:t>
      </w:r>
      <w:proofErr w:type="spellStart"/>
      <w:r w:rsidRPr="00063313">
        <w:rPr>
          <w:rFonts w:asciiTheme="minorHAnsi" w:hAnsiTheme="minorHAnsi" w:cstheme="minorHAnsi"/>
          <w:b/>
          <w:bCs/>
        </w:rPr>
        <w:t>microsporidies</w:t>
      </w:r>
      <w:proofErr w:type="spellEnd"/>
      <w:r w:rsidRPr="00063313">
        <w:rPr>
          <w:rFonts w:asciiTheme="minorHAnsi" w:hAnsiTheme="minorHAnsi" w:cstheme="minorHAnsi"/>
          <w:bCs/>
        </w:rPr>
        <w:t xml:space="preserve"> ne sont effectuées que </w:t>
      </w:r>
      <w:r w:rsidRPr="00063313">
        <w:rPr>
          <w:rFonts w:asciiTheme="minorHAnsi" w:hAnsiTheme="minorHAnsi" w:cstheme="minorHAnsi"/>
          <w:b/>
          <w:bCs/>
        </w:rPr>
        <w:t>sur demande spécifique</w:t>
      </w:r>
      <w:r w:rsidRPr="00063313">
        <w:rPr>
          <w:rFonts w:asciiTheme="minorHAnsi" w:hAnsiTheme="minorHAnsi" w:cstheme="minorHAnsi"/>
          <w:bCs/>
        </w:rPr>
        <w:t>.</w:t>
      </w:r>
    </w:p>
    <w:p w:rsidR="00063313" w:rsidRPr="00063313" w:rsidRDefault="00063313" w:rsidP="00063313">
      <w:pPr>
        <w:autoSpaceDE w:val="0"/>
        <w:autoSpaceDN w:val="0"/>
        <w:adjustRightInd w:val="0"/>
        <w:spacing w:after="60"/>
        <w:jc w:val="both"/>
        <w:rPr>
          <w:rFonts w:asciiTheme="minorHAnsi" w:hAnsiTheme="minorHAnsi" w:cstheme="minorHAnsi"/>
          <w:bCs/>
        </w:rPr>
      </w:pPr>
      <w:r w:rsidRPr="00063313">
        <w:rPr>
          <w:rFonts w:asciiTheme="minorHAnsi" w:hAnsiTheme="minorHAnsi" w:cstheme="minorHAnsi"/>
          <w:bCs/>
        </w:rPr>
        <w:t>La recherche des formes végétatives d’amibes s’effectue sur des selles liquides ou diarrhéiques transmises immédiatement au laboratoire pendant les heures ouvrables.</w:t>
      </w:r>
    </w:p>
    <w:p w:rsidR="00063313" w:rsidRPr="00063313" w:rsidRDefault="00063313" w:rsidP="00063313">
      <w:pPr>
        <w:autoSpaceDE w:val="0"/>
        <w:autoSpaceDN w:val="0"/>
        <w:adjustRightInd w:val="0"/>
        <w:spacing w:after="60"/>
        <w:jc w:val="both"/>
        <w:rPr>
          <w:rFonts w:asciiTheme="minorHAnsi" w:hAnsiTheme="minorHAnsi" w:cstheme="minorHAnsi"/>
          <w:bCs/>
        </w:rPr>
      </w:pPr>
      <w:r w:rsidRPr="00063313">
        <w:rPr>
          <w:rFonts w:asciiTheme="minorHAnsi" w:hAnsiTheme="minorHAnsi" w:cstheme="minorHAnsi"/>
          <w:bCs/>
        </w:rPr>
        <w:t xml:space="preserve">La recherche de </w:t>
      </w:r>
      <w:proofErr w:type="spellStart"/>
      <w:r w:rsidRPr="00063313">
        <w:rPr>
          <w:rFonts w:asciiTheme="minorHAnsi" w:hAnsiTheme="minorHAnsi" w:cstheme="minorHAnsi"/>
          <w:bCs/>
          <w:i/>
        </w:rPr>
        <w:t>Cryptosporidium</w:t>
      </w:r>
      <w:proofErr w:type="spellEnd"/>
      <w:r w:rsidRPr="00063313">
        <w:rPr>
          <w:rFonts w:asciiTheme="minorHAnsi" w:hAnsiTheme="minorHAnsi" w:cstheme="minorHAnsi"/>
          <w:bCs/>
        </w:rPr>
        <w:t xml:space="preserve"> doit être réalisée sur des selles fraîchement émises.</w:t>
      </w:r>
    </w:p>
    <w:p w:rsidR="00063313" w:rsidRPr="00063313" w:rsidRDefault="00063313" w:rsidP="00063313">
      <w:pPr>
        <w:spacing w:after="60"/>
        <w:jc w:val="both"/>
        <w:rPr>
          <w:rFonts w:asciiTheme="minorHAnsi" w:hAnsiTheme="minorHAnsi" w:cstheme="minorHAnsi"/>
        </w:rPr>
      </w:pPr>
    </w:p>
    <w:p w:rsidR="00063313" w:rsidRPr="00063313" w:rsidRDefault="00063313" w:rsidP="00063313">
      <w:pPr>
        <w:autoSpaceDE w:val="0"/>
        <w:autoSpaceDN w:val="0"/>
        <w:adjustRightInd w:val="0"/>
        <w:spacing w:after="60"/>
        <w:jc w:val="both"/>
        <w:rPr>
          <w:rFonts w:asciiTheme="minorHAnsi" w:hAnsiTheme="minorHAnsi" w:cstheme="minorHAnsi"/>
          <w:b/>
          <w:bCs/>
        </w:rPr>
      </w:pPr>
      <w:r w:rsidRPr="00063313">
        <w:rPr>
          <w:rFonts w:asciiTheme="minorHAnsi" w:hAnsiTheme="minorHAnsi" w:cstheme="minorHAnsi"/>
          <w:b/>
          <w:bCs/>
        </w:rPr>
        <w:t>Prélèvement</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bCs/>
          <w:szCs w:val="22"/>
          <w:lang w:eastAsia="fr-FR"/>
        </w:rPr>
      </w:pPr>
      <w:r w:rsidRPr="00063313">
        <w:rPr>
          <w:rFonts w:asciiTheme="minorHAnsi" w:hAnsiTheme="minorHAnsi" w:cstheme="minorHAnsi"/>
          <w:bCs/>
          <w:szCs w:val="22"/>
          <w:lang w:eastAsia="fr-FR"/>
        </w:rPr>
        <w:t xml:space="preserve">Pendant les 3 jours précédant l’examen des selles : </w:t>
      </w:r>
    </w:p>
    <w:p w:rsidR="00063313" w:rsidRPr="00063313" w:rsidRDefault="00063313" w:rsidP="00063313">
      <w:pPr>
        <w:pStyle w:val="Paragraphedeliste1"/>
        <w:numPr>
          <w:ilvl w:val="0"/>
          <w:numId w:val="17"/>
        </w:numPr>
        <w:autoSpaceDE w:val="0"/>
        <w:autoSpaceDN w:val="0"/>
        <w:adjustRightInd w:val="0"/>
        <w:spacing w:after="60"/>
        <w:contextualSpacing w:val="0"/>
        <w:rPr>
          <w:rFonts w:asciiTheme="minorHAnsi" w:hAnsiTheme="minorHAnsi" w:cstheme="minorHAnsi"/>
          <w:bCs/>
          <w:szCs w:val="22"/>
          <w:lang w:eastAsia="fr-FR"/>
        </w:rPr>
      </w:pPr>
      <w:r w:rsidRPr="00063313">
        <w:rPr>
          <w:rFonts w:asciiTheme="minorHAnsi" w:hAnsiTheme="minorHAnsi" w:cstheme="minorHAnsi"/>
          <w:bCs/>
          <w:szCs w:val="22"/>
          <w:lang w:eastAsia="fr-FR"/>
        </w:rPr>
        <w:t>Eviter de consommer des fibres végétales dans les 2-3 jours précédents : conseiller un régime à faibles résidus cellulosiques (biscottes, pâtes, riz, œuf, laitage, poisson)</w:t>
      </w:r>
    </w:p>
    <w:p w:rsidR="00063313" w:rsidRPr="00063313" w:rsidRDefault="00063313" w:rsidP="00063313">
      <w:pPr>
        <w:pStyle w:val="Paragraphedeliste1"/>
        <w:numPr>
          <w:ilvl w:val="0"/>
          <w:numId w:val="17"/>
        </w:numPr>
        <w:autoSpaceDE w:val="0"/>
        <w:autoSpaceDN w:val="0"/>
        <w:adjustRightInd w:val="0"/>
        <w:spacing w:after="60"/>
        <w:contextualSpacing w:val="0"/>
        <w:rPr>
          <w:rFonts w:asciiTheme="minorHAnsi" w:hAnsiTheme="minorHAnsi" w:cstheme="minorHAnsi"/>
          <w:bCs/>
          <w:szCs w:val="22"/>
          <w:lang w:eastAsia="fr-FR"/>
        </w:rPr>
      </w:pPr>
      <w:r w:rsidRPr="00063313">
        <w:rPr>
          <w:rFonts w:asciiTheme="minorHAnsi" w:hAnsiTheme="minorHAnsi" w:cstheme="minorHAnsi"/>
          <w:bCs/>
          <w:szCs w:val="22"/>
          <w:lang w:eastAsia="fr-FR"/>
        </w:rPr>
        <w:t>Eviter choux, salades, champignons, légumes verts et secs (lentilles, haricots, petits pois), pomme de terre, fruits (surtout poires, pommes, fraises, figues)</w:t>
      </w:r>
    </w:p>
    <w:p w:rsidR="00063313" w:rsidRPr="00063313" w:rsidRDefault="00063313" w:rsidP="00063313">
      <w:pPr>
        <w:pStyle w:val="Paragraphedeliste1"/>
        <w:numPr>
          <w:ilvl w:val="0"/>
          <w:numId w:val="17"/>
        </w:numPr>
        <w:autoSpaceDE w:val="0"/>
        <w:autoSpaceDN w:val="0"/>
        <w:adjustRightInd w:val="0"/>
        <w:spacing w:after="60"/>
        <w:contextualSpacing w:val="0"/>
        <w:rPr>
          <w:rFonts w:asciiTheme="minorHAnsi" w:hAnsiTheme="minorHAnsi" w:cstheme="minorHAnsi"/>
          <w:bCs/>
          <w:szCs w:val="22"/>
          <w:lang w:eastAsia="fr-FR"/>
        </w:rPr>
      </w:pPr>
      <w:r w:rsidRPr="00063313">
        <w:rPr>
          <w:rFonts w:asciiTheme="minorHAnsi" w:hAnsiTheme="minorHAnsi" w:cstheme="minorHAnsi"/>
          <w:bCs/>
          <w:szCs w:val="22"/>
          <w:lang w:eastAsia="fr-FR"/>
        </w:rPr>
        <w:t>Eviter le foie de bovins et de moutons</w:t>
      </w:r>
    </w:p>
    <w:p w:rsidR="00063313" w:rsidRPr="00063313" w:rsidRDefault="00063313" w:rsidP="00063313">
      <w:pPr>
        <w:pStyle w:val="Paragraphedeliste1"/>
        <w:numPr>
          <w:ilvl w:val="0"/>
          <w:numId w:val="17"/>
        </w:numPr>
        <w:autoSpaceDE w:val="0"/>
        <w:autoSpaceDN w:val="0"/>
        <w:adjustRightInd w:val="0"/>
        <w:spacing w:after="60"/>
        <w:contextualSpacing w:val="0"/>
        <w:rPr>
          <w:rFonts w:asciiTheme="minorHAnsi" w:hAnsiTheme="minorHAnsi" w:cstheme="minorHAnsi"/>
          <w:bCs/>
          <w:szCs w:val="22"/>
          <w:lang w:eastAsia="fr-FR"/>
        </w:rPr>
      </w:pPr>
      <w:r w:rsidRPr="00063313">
        <w:rPr>
          <w:rFonts w:asciiTheme="minorHAnsi" w:hAnsiTheme="minorHAnsi" w:cstheme="minorHAnsi"/>
          <w:bCs/>
          <w:szCs w:val="22"/>
          <w:lang w:eastAsia="fr-FR"/>
        </w:rPr>
        <w:t>Eviter les médicaments opaques non absorbables : charbon végétal, sel de bismuth, produits barytés, laxatifs huileux, paraffine, suppositoires.</w:t>
      </w:r>
    </w:p>
    <w:p w:rsidR="00063313" w:rsidRPr="00063313" w:rsidRDefault="00063313" w:rsidP="00063313">
      <w:pPr>
        <w:pStyle w:val="Paragraphedeliste1"/>
        <w:autoSpaceDE w:val="0"/>
        <w:autoSpaceDN w:val="0"/>
        <w:adjustRightInd w:val="0"/>
        <w:spacing w:after="60"/>
        <w:ind w:left="357"/>
        <w:contextualSpacing w:val="0"/>
        <w:rPr>
          <w:rFonts w:asciiTheme="minorHAnsi" w:hAnsiTheme="minorHAnsi" w:cstheme="minorHAnsi"/>
          <w:bCs/>
          <w:szCs w:val="22"/>
          <w:lang w:eastAsia="fr-FR"/>
        </w:rPr>
      </w:pPr>
    </w:p>
    <w:p w:rsidR="00063313" w:rsidRPr="00063313" w:rsidRDefault="00063313" w:rsidP="00063313">
      <w:pPr>
        <w:autoSpaceDE w:val="0"/>
        <w:autoSpaceDN w:val="0"/>
        <w:adjustRightInd w:val="0"/>
        <w:spacing w:after="60"/>
        <w:jc w:val="both"/>
        <w:rPr>
          <w:rFonts w:asciiTheme="minorHAnsi" w:hAnsiTheme="minorHAnsi" w:cstheme="minorHAnsi"/>
          <w:bCs/>
        </w:rPr>
      </w:pPr>
      <w:r w:rsidRPr="00063313">
        <w:rPr>
          <w:rFonts w:asciiTheme="minorHAnsi" w:hAnsiTheme="minorHAnsi" w:cstheme="minorHAnsi"/>
          <w:bCs/>
        </w:rPr>
        <w:t xml:space="preserve">La </w:t>
      </w:r>
      <w:r w:rsidRPr="00063313">
        <w:rPr>
          <w:rFonts w:asciiTheme="minorHAnsi" w:hAnsiTheme="minorHAnsi" w:cstheme="minorHAnsi"/>
          <w:b/>
          <w:bCs/>
        </w:rPr>
        <w:t>répétition de l’examen</w:t>
      </w:r>
      <w:r w:rsidRPr="00063313">
        <w:rPr>
          <w:rFonts w:asciiTheme="minorHAnsi" w:hAnsiTheme="minorHAnsi" w:cstheme="minorHAnsi"/>
          <w:bCs/>
        </w:rPr>
        <w:t xml:space="preserve"> (3 fois sur une période de 10 jours environ) permet d’accroitre la sensibilité de l’examen.</w:t>
      </w:r>
    </w:p>
    <w:p w:rsidR="00063313" w:rsidRPr="00063313" w:rsidRDefault="00063313" w:rsidP="00063313">
      <w:pPr>
        <w:autoSpaceDE w:val="0"/>
        <w:autoSpaceDN w:val="0"/>
        <w:adjustRightInd w:val="0"/>
        <w:spacing w:after="60"/>
        <w:jc w:val="both"/>
        <w:rPr>
          <w:rFonts w:asciiTheme="minorHAnsi" w:hAnsiTheme="minorHAnsi" w:cstheme="minorHAnsi"/>
          <w:bCs/>
        </w:rPr>
      </w:pPr>
    </w:p>
    <w:p w:rsidR="00063313" w:rsidRPr="00063313" w:rsidRDefault="00063313" w:rsidP="00063313">
      <w:pPr>
        <w:autoSpaceDE w:val="0"/>
        <w:autoSpaceDN w:val="0"/>
        <w:adjustRightInd w:val="0"/>
        <w:spacing w:after="60"/>
        <w:jc w:val="both"/>
        <w:rPr>
          <w:rFonts w:asciiTheme="minorHAnsi" w:hAnsiTheme="minorHAnsi" w:cstheme="minorHAnsi"/>
          <w:b/>
          <w:bCs/>
        </w:rPr>
      </w:pPr>
      <w:r w:rsidRPr="00063313">
        <w:rPr>
          <w:rFonts w:asciiTheme="minorHAnsi" w:hAnsiTheme="minorHAnsi" w:cstheme="minorHAnsi"/>
          <w:bCs/>
        </w:rPr>
        <w:t xml:space="preserve">Pour la recherche d’oxyures, réaliser un </w:t>
      </w:r>
      <w:r w:rsidRPr="00063313">
        <w:rPr>
          <w:rFonts w:asciiTheme="minorHAnsi" w:hAnsiTheme="minorHAnsi" w:cstheme="minorHAnsi"/>
          <w:b/>
          <w:bCs/>
        </w:rPr>
        <w:t>scotch test</w:t>
      </w:r>
    </w:p>
    <w:p w:rsidR="00063313" w:rsidRPr="00063313" w:rsidRDefault="00063313" w:rsidP="00063313">
      <w:pPr>
        <w:numPr>
          <w:ilvl w:val="0"/>
          <w:numId w:val="18"/>
        </w:numPr>
        <w:spacing w:after="60"/>
        <w:jc w:val="both"/>
        <w:rPr>
          <w:rFonts w:asciiTheme="minorHAnsi" w:hAnsiTheme="minorHAnsi" w:cstheme="minorHAnsi"/>
          <w:color w:val="002060"/>
        </w:rPr>
      </w:pPr>
      <w:r w:rsidRPr="00063313">
        <w:rPr>
          <w:rFonts w:asciiTheme="minorHAnsi" w:hAnsiTheme="minorHAnsi" w:cstheme="minorHAnsi"/>
          <w:b/>
          <w:bCs/>
          <w:color w:val="002060"/>
        </w:rPr>
        <w:t>Scotch test anal</w:t>
      </w:r>
    </w:p>
    <w:p w:rsidR="00063313" w:rsidRPr="00063313" w:rsidRDefault="00063313" w:rsidP="00063313">
      <w:pPr>
        <w:autoSpaceDE w:val="0"/>
        <w:autoSpaceDN w:val="0"/>
        <w:adjustRightInd w:val="0"/>
        <w:spacing w:after="60"/>
        <w:ind w:left="723"/>
        <w:jc w:val="both"/>
        <w:rPr>
          <w:rFonts w:asciiTheme="minorHAnsi" w:hAnsiTheme="minorHAnsi" w:cstheme="minorHAnsi"/>
          <w:bCs/>
        </w:rPr>
      </w:pPr>
    </w:p>
    <w:p w:rsidR="00063313" w:rsidRPr="00063313" w:rsidRDefault="00063313" w:rsidP="00063313">
      <w:pPr>
        <w:autoSpaceDE w:val="0"/>
        <w:autoSpaceDN w:val="0"/>
        <w:adjustRightInd w:val="0"/>
        <w:spacing w:after="60"/>
        <w:jc w:val="both"/>
        <w:rPr>
          <w:rFonts w:asciiTheme="minorHAnsi" w:hAnsiTheme="minorHAnsi" w:cstheme="minorHAnsi"/>
          <w:b/>
        </w:rPr>
      </w:pPr>
      <w:r w:rsidRPr="00063313">
        <w:rPr>
          <w:rFonts w:asciiTheme="minorHAnsi" w:hAnsiTheme="minorHAnsi" w:cstheme="minorHAnsi"/>
          <w:b/>
        </w:rPr>
        <w:t>Prélèvement</w:t>
      </w:r>
    </w:p>
    <w:p w:rsidR="00063313" w:rsidRPr="00063313" w:rsidRDefault="00063313" w:rsidP="00063313">
      <w:pPr>
        <w:pStyle w:val="Paragraphedeliste1"/>
        <w:numPr>
          <w:ilvl w:val="0"/>
          <w:numId w:val="19"/>
        </w:numPr>
        <w:autoSpaceDE w:val="0"/>
        <w:autoSpaceDN w:val="0"/>
        <w:adjustRightInd w:val="0"/>
        <w:spacing w:after="60"/>
        <w:contextualSpacing w:val="0"/>
        <w:rPr>
          <w:rFonts w:asciiTheme="minorHAnsi" w:hAnsiTheme="minorHAnsi" w:cstheme="minorHAnsi"/>
          <w:szCs w:val="22"/>
          <w:lang w:eastAsia="fr-FR"/>
        </w:rPr>
      </w:pPr>
      <w:r w:rsidRPr="00063313">
        <w:rPr>
          <w:rFonts w:asciiTheme="minorHAnsi" w:hAnsiTheme="minorHAnsi" w:cstheme="minorHAnsi"/>
          <w:szCs w:val="22"/>
          <w:lang w:eastAsia="fr-FR"/>
        </w:rPr>
        <w:t>Horaire : le matin avant le lever, avant la toilette, et avant d’aller à la selle.</w:t>
      </w:r>
    </w:p>
    <w:p w:rsidR="00063313" w:rsidRPr="00063313" w:rsidRDefault="00063313" w:rsidP="00063313">
      <w:pPr>
        <w:pStyle w:val="Paragraphedeliste1"/>
        <w:numPr>
          <w:ilvl w:val="0"/>
          <w:numId w:val="19"/>
        </w:numPr>
        <w:autoSpaceDE w:val="0"/>
        <w:autoSpaceDN w:val="0"/>
        <w:adjustRightInd w:val="0"/>
        <w:spacing w:after="60"/>
        <w:contextualSpacing w:val="0"/>
        <w:rPr>
          <w:rFonts w:asciiTheme="minorHAnsi" w:hAnsiTheme="minorHAnsi" w:cstheme="minorHAnsi"/>
          <w:szCs w:val="22"/>
          <w:lang w:eastAsia="fr-FR"/>
        </w:rPr>
      </w:pPr>
      <w:r w:rsidRPr="00063313">
        <w:rPr>
          <w:rFonts w:asciiTheme="minorHAnsi" w:hAnsiTheme="minorHAnsi" w:cstheme="minorHAnsi"/>
          <w:szCs w:val="22"/>
          <w:lang w:eastAsia="fr-FR"/>
        </w:rPr>
        <w:t>A renouveler pendant trois jours au minimum si possible, en déplissant les plis anaux.</w:t>
      </w:r>
    </w:p>
    <w:p w:rsidR="00063313" w:rsidRPr="00063313" w:rsidRDefault="00063313" w:rsidP="00063313">
      <w:pPr>
        <w:pStyle w:val="Paragraphedeliste1"/>
        <w:numPr>
          <w:ilvl w:val="0"/>
          <w:numId w:val="19"/>
        </w:numPr>
        <w:autoSpaceDE w:val="0"/>
        <w:autoSpaceDN w:val="0"/>
        <w:adjustRightInd w:val="0"/>
        <w:spacing w:after="60"/>
        <w:contextualSpacing w:val="0"/>
        <w:rPr>
          <w:rFonts w:asciiTheme="minorHAnsi" w:hAnsiTheme="minorHAnsi" w:cstheme="minorHAnsi"/>
          <w:szCs w:val="22"/>
          <w:lang w:eastAsia="fr-FR"/>
        </w:rPr>
      </w:pPr>
      <w:r w:rsidRPr="00063313">
        <w:rPr>
          <w:rFonts w:asciiTheme="minorHAnsi" w:hAnsiTheme="minorHAnsi" w:cstheme="minorHAnsi"/>
          <w:szCs w:val="22"/>
          <w:lang w:eastAsia="fr-FR"/>
        </w:rPr>
        <w:t>Etapes :</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b/>
        </w:rPr>
        <w:t>1</w:t>
      </w:r>
      <w:r w:rsidRPr="00063313">
        <w:rPr>
          <w:rFonts w:asciiTheme="minorHAnsi" w:hAnsiTheme="minorHAnsi" w:cstheme="minorHAnsi"/>
        </w:rPr>
        <w:t>. Plier une bande de cellophane adhésive transparente autour de l’extrémité d’un abaisse-langue, le côté adhésif vers l’extérieur. Utiliser du scotch « cristal » (non opaque).</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b/>
        </w:rPr>
        <w:t>2</w:t>
      </w:r>
      <w:r w:rsidRPr="00063313">
        <w:rPr>
          <w:rFonts w:asciiTheme="minorHAnsi" w:hAnsiTheme="minorHAnsi" w:cstheme="minorHAnsi"/>
        </w:rPr>
        <w:t>. De l’autre main, écarter les fesses du patient. Appuyer l’extrémité de l’abaisse-langue portant la cellophane adhésive en différents endroits de la marge anale.</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b/>
        </w:rPr>
        <w:t>3</w:t>
      </w:r>
      <w:r w:rsidRPr="00063313">
        <w:rPr>
          <w:rFonts w:asciiTheme="minorHAnsi" w:hAnsiTheme="minorHAnsi" w:cstheme="minorHAnsi"/>
        </w:rPr>
        <w:t>. Retirer avec une pince le scotch de l’abaisse langue</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b/>
        </w:rPr>
        <w:t>4</w:t>
      </w:r>
      <w:r w:rsidRPr="00063313">
        <w:rPr>
          <w:rFonts w:asciiTheme="minorHAnsi" w:hAnsiTheme="minorHAnsi" w:cstheme="minorHAnsi"/>
        </w:rPr>
        <w:t>. Coller le morceau de cellophane bien à plat sur une lame. Faire 2 prélèvements</w:t>
      </w:r>
    </w:p>
    <w:p w:rsidR="00063313" w:rsidRDefault="00063313" w:rsidP="00063313"/>
    <w:p w:rsidR="00063313" w:rsidRDefault="00063313" w:rsidP="00063313">
      <w:r>
        <w:rPr>
          <w:noProof/>
        </w:rPr>
        <w:drawing>
          <wp:anchor distT="0" distB="0" distL="114300" distR="114300" simplePos="0" relativeHeight="251664384" behindDoc="0" locked="0" layoutInCell="1" allowOverlap="1">
            <wp:simplePos x="0" y="0"/>
            <wp:positionH relativeFrom="margin">
              <wp:posOffset>10795</wp:posOffset>
            </wp:positionH>
            <wp:positionV relativeFrom="margin">
              <wp:posOffset>2329180</wp:posOffset>
            </wp:positionV>
            <wp:extent cx="3780790" cy="2636520"/>
            <wp:effectExtent l="19050" t="19050" r="10160" b="1143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l="1614" t="2818" r="2589" b="-140"/>
                    <a:stretch>
                      <a:fillRect/>
                    </a:stretch>
                  </pic:blipFill>
                  <pic:spPr bwMode="auto">
                    <a:xfrm>
                      <a:off x="0" y="0"/>
                      <a:ext cx="3780790" cy="26365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Pr="008468F4" w:rsidRDefault="00063313" w:rsidP="00063313">
      <w:pPr>
        <w:autoSpaceDE w:val="0"/>
        <w:autoSpaceDN w:val="0"/>
        <w:adjustRightInd w:val="0"/>
        <w:jc w:val="both"/>
        <w:rPr>
          <w:rFonts w:cs="Arial"/>
        </w:rPr>
      </w:pPr>
      <w:r w:rsidRPr="008468F4">
        <w:rPr>
          <w:rFonts w:cs="Arial"/>
          <w:b/>
        </w:rPr>
        <w:t>Particularités</w:t>
      </w:r>
    </w:p>
    <w:p w:rsidR="00063313" w:rsidRDefault="00063313" w:rsidP="00063313">
      <w:pPr>
        <w:pStyle w:val="Paragraphedeliste1"/>
        <w:autoSpaceDE w:val="0"/>
        <w:autoSpaceDN w:val="0"/>
        <w:adjustRightInd w:val="0"/>
        <w:ind w:left="0"/>
        <w:contextualSpacing w:val="0"/>
        <w:rPr>
          <w:rFonts w:cs="Arial"/>
          <w:sz w:val="24"/>
          <w:lang w:eastAsia="fr-FR"/>
        </w:rPr>
      </w:pPr>
      <w:r w:rsidRPr="008468F4">
        <w:rPr>
          <w:rFonts w:cs="Arial"/>
          <w:sz w:val="24"/>
          <w:lang w:eastAsia="fr-FR"/>
        </w:rPr>
        <w:t>Bien utiliser le scotch adhésif transparent et non le scotch dit invisible donc blanc.</w:t>
      </w:r>
    </w:p>
    <w:p w:rsidR="00063313" w:rsidRDefault="00063313" w:rsidP="00063313">
      <w:pPr>
        <w:pStyle w:val="Paragraphedeliste1"/>
        <w:autoSpaceDE w:val="0"/>
        <w:autoSpaceDN w:val="0"/>
        <w:adjustRightInd w:val="0"/>
        <w:ind w:left="0"/>
        <w:contextualSpacing w:val="0"/>
        <w:rPr>
          <w:rFonts w:cs="Arial"/>
          <w:sz w:val="24"/>
          <w:lang w:eastAsia="fr-FR"/>
        </w:rPr>
      </w:pPr>
    </w:p>
    <w:p w:rsidR="00063313" w:rsidRPr="00A33FBD" w:rsidRDefault="00063313" w:rsidP="00063313">
      <w:pPr>
        <w:numPr>
          <w:ilvl w:val="0"/>
          <w:numId w:val="18"/>
        </w:numPr>
        <w:jc w:val="both"/>
        <w:rPr>
          <w:rFonts w:ascii="Times New Roman" w:hAnsi="Times New Roman"/>
          <w:b/>
          <w:bCs/>
          <w:color w:val="002060"/>
          <w:szCs w:val="23"/>
        </w:rPr>
      </w:pPr>
      <w:r>
        <w:rPr>
          <w:rFonts w:ascii="Times New Roman" w:hAnsi="Times New Roman"/>
          <w:b/>
          <w:bCs/>
          <w:color w:val="002060"/>
          <w:szCs w:val="23"/>
        </w:rPr>
        <w:t>Recherche de sang dans les selles</w:t>
      </w:r>
    </w:p>
    <w:p w:rsidR="00063313" w:rsidRDefault="00063313" w:rsidP="00063313">
      <w:pPr>
        <w:autoSpaceDE w:val="0"/>
        <w:autoSpaceDN w:val="0"/>
        <w:adjustRightInd w:val="0"/>
        <w:ind w:left="720"/>
        <w:jc w:val="both"/>
        <w:rPr>
          <w:rFonts w:cs="Arial"/>
          <w:bCs/>
        </w:rPr>
      </w:pPr>
    </w:p>
    <w:p w:rsidR="00063313" w:rsidRPr="008468F4" w:rsidRDefault="00063313" w:rsidP="00063313">
      <w:pPr>
        <w:autoSpaceDE w:val="0"/>
        <w:autoSpaceDN w:val="0"/>
        <w:adjustRightInd w:val="0"/>
        <w:jc w:val="both"/>
        <w:rPr>
          <w:rFonts w:cs="Arial"/>
          <w:b/>
        </w:rPr>
      </w:pPr>
      <w:r w:rsidRPr="008468F4">
        <w:rPr>
          <w:rFonts w:cs="Arial"/>
          <w:b/>
        </w:rPr>
        <w:t>Prélèvement</w:t>
      </w:r>
    </w:p>
    <w:p w:rsidR="00063313" w:rsidRDefault="00063313" w:rsidP="00063313">
      <w:pPr>
        <w:pStyle w:val="listeexamcommentaire"/>
        <w:ind w:left="0"/>
        <w:jc w:val="both"/>
        <w:rPr>
          <w:rFonts w:ascii="Arial Narrow" w:hAnsi="Arial Narrow" w:cs="Arial"/>
          <w:i w:val="0"/>
          <w:sz w:val="24"/>
          <w:szCs w:val="24"/>
        </w:rPr>
      </w:pPr>
      <w:r>
        <w:rPr>
          <w:rFonts w:ascii="Arial Narrow" w:hAnsi="Arial Narrow" w:cs="Arial"/>
          <w:i w:val="0"/>
          <w:sz w:val="24"/>
          <w:szCs w:val="24"/>
        </w:rPr>
        <w:t>Les échantillons de selles ne doivent pas être prélevés :</w:t>
      </w:r>
    </w:p>
    <w:p w:rsidR="00063313" w:rsidRDefault="00063313" w:rsidP="00063313">
      <w:pPr>
        <w:pStyle w:val="listeexamcommentaire"/>
        <w:numPr>
          <w:ilvl w:val="0"/>
          <w:numId w:val="19"/>
        </w:numPr>
        <w:jc w:val="both"/>
        <w:rPr>
          <w:rFonts w:ascii="Arial Narrow" w:hAnsi="Arial Narrow" w:cs="Arial"/>
          <w:i w:val="0"/>
          <w:sz w:val="24"/>
          <w:szCs w:val="24"/>
        </w:rPr>
      </w:pPr>
      <w:r>
        <w:rPr>
          <w:rFonts w:ascii="Arial Narrow" w:hAnsi="Arial Narrow" w:cs="Arial"/>
          <w:i w:val="0"/>
          <w:sz w:val="24"/>
          <w:szCs w:val="24"/>
        </w:rPr>
        <w:t xml:space="preserve">en période de menstruations, ni dans les 3 jours qui les suivent ou les précèdent, </w:t>
      </w:r>
    </w:p>
    <w:p w:rsidR="00063313" w:rsidRDefault="00063313" w:rsidP="00063313">
      <w:pPr>
        <w:pStyle w:val="listeexamcommentaire"/>
        <w:numPr>
          <w:ilvl w:val="0"/>
          <w:numId w:val="19"/>
        </w:numPr>
        <w:jc w:val="both"/>
        <w:rPr>
          <w:rFonts w:ascii="Arial Narrow" w:hAnsi="Arial Narrow" w:cs="Arial"/>
          <w:i w:val="0"/>
          <w:sz w:val="24"/>
          <w:szCs w:val="24"/>
        </w:rPr>
      </w:pPr>
      <w:r>
        <w:rPr>
          <w:rFonts w:ascii="Arial Narrow" w:hAnsi="Arial Narrow" w:cs="Arial"/>
          <w:i w:val="0"/>
          <w:sz w:val="24"/>
          <w:szCs w:val="24"/>
        </w:rPr>
        <w:t xml:space="preserve">en cas de saignements provoqués par la constipation ou des hémorroïdes, </w:t>
      </w:r>
    </w:p>
    <w:p w:rsidR="00063313" w:rsidRDefault="00063313" w:rsidP="00063313">
      <w:pPr>
        <w:pStyle w:val="listeexamcommentaire"/>
        <w:numPr>
          <w:ilvl w:val="0"/>
          <w:numId w:val="19"/>
        </w:numPr>
        <w:jc w:val="both"/>
        <w:rPr>
          <w:rFonts w:ascii="Arial Narrow" w:hAnsi="Arial Narrow" w:cs="Arial"/>
          <w:i w:val="0"/>
          <w:sz w:val="24"/>
          <w:szCs w:val="24"/>
        </w:rPr>
      </w:pPr>
      <w:r>
        <w:rPr>
          <w:rFonts w:ascii="Arial Narrow" w:hAnsi="Arial Narrow" w:cs="Arial"/>
          <w:i w:val="0"/>
          <w:sz w:val="24"/>
          <w:szCs w:val="24"/>
        </w:rPr>
        <w:t xml:space="preserve">ou en cas d’administration de certains médicaments par voie rectale. </w:t>
      </w:r>
    </w:p>
    <w:p w:rsidR="00063313" w:rsidRPr="00CA54B3" w:rsidRDefault="00063313" w:rsidP="00063313">
      <w:pPr>
        <w:pStyle w:val="listeexamcommentaire"/>
        <w:ind w:left="0"/>
        <w:jc w:val="both"/>
        <w:rPr>
          <w:rFonts w:ascii="Arial Narrow" w:hAnsi="Arial Narrow" w:cs="Arial"/>
          <w:i w:val="0"/>
          <w:sz w:val="24"/>
          <w:szCs w:val="24"/>
        </w:rPr>
      </w:pPr>
      <w:r w:rsidRPr="00CA54B3">
        <w:rPr>
          <w:rFonts w:ascii="Arial Narrow" w:hAnsi="Arial Narrow" w:cs="Arial"/>
          <w:i w:val="0"/>
          <w:sz w:val="24"/>
          <w:szCs w:val="24"/>
        </w:rPr>
        <w:t>En cas de diarrhées, ne pas effectuer le test, attendre le rétablissement d’un transit normal.</w:t>
      </w:r>
    </w:p>
    <w:p w:rsidR="00D05147" w:rsidRDefault="00D05147"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 w:rsidR="00063313" w:rsidRDefault="00063313" w:rsidP="00063313">
      <w:pPr>
        <w:pStyle w:val="1processus"/>
        <w:numPr>
          <w:ilvl w:val="0"/>
          <w:numId w:val="0"/>
        </w:numPr>
        <w:ind w:left="426"/>
      </w:pPr>
      <w:bookmarkStart w:id="8" w:name="_Toc163633645"/>
      <w:r>
        <w:t xml:space="preserve">FICHE </w:t>
      </w:r>
      <w:r>
        <w:t>3</w:t>
      </w:r>
      <w:r>
        <w:t xml:space="preserve"> : MODALITES DE PRELEVEMENT DES </w:t>
      </w:r>
      <w:r>
        <w:t>HEMOCULTURES</w:t>
      </w:r>
      <w:bookmarkEnd w:id="8"/>
    </w:p>
    <w:p w:rsidR="00063313" w:rsidRPr="00063313" w:rsidRDefault="00063313" w:rsidP="00063313">
      <w:pPr>
        <w:numPr>
          <w:ilvl w:val="0"/>
          <w:numId w:val="21"/>
        </w:numPr>
        <w:spacing w:after="60"/>
        <w:jc w:val="both"/>
        <w:rPr>
          <w:rFonts w:cs="Calibri"/>
          <w:b/>
          <w:bCs/>
          <w:color w:val="002060"/>
        </w:rPr>
      </w:pPr>
      <w:r w:rsidRPr="00063313">
        <w:rPr>
          <w:rFonts w:cs="Calibri"/>
          <w:b/>
          <w:bCs/>
          <w:color w:val="002060"/>
        </w:rPr>
        <w:t>Hémoculture standard</w:t>
      </w:r>
    </w:p>
    <w:p w:rsidR="00063313" w:rsidRPr="00063313" w:rsidRDefault="00063313" w:rsidP="00063313">
      <w:pPr>
        <w:autoSpaceDE w:val="0"/>
        <w:autoSpaceDN w:val="0"/>
        <w:adjustRightInd w:val="0"/>
        <w:spacing w:after="60"/>
        <w:jc w:val="both"/>
        <w:rPr>
          <w:rFonts w:cs="Calibri"/>
          <w:b/>
          <w:bCs/>
        </w:rPr>
      </w:pPr>
    </w:p>
    <w:p w:rsidR="00063313" w:rsidRPr="00063313" w:rsidRDefault="00063313" w:rsidP="00063313">
      <w:pPr>
        <w:pStyle w:val="Paragraphedeliste1"/>
        <w:autoSpaceDE w:val="0"/>
        <w:autoSpaceDN w:val="0"/>
        <w:adjustRightInd w:val="0"/>
        <w:spacing w:after="60"/>
        <w:ind w:left="0"/>
        <w:rPr>
          <w:rFonts w:ascii="Calibri" w:hAnsi="Calibri" w:cs="Calibri"/>
          <w:szCs w:val="22"/>
        </w:rPr>
      </w:pPr>
      <w:r w:rsidRPr="00063313">
        <w:rPr>
          <w:rFonts w:ascii="Calibri" w:hAnsi="Calibri" w:cs="Calibri"/>
          <w:szCs w:val="22"/>
        </w:rPr>
        <w:t xml:space="preserve">Les prélèvements doivent être effectués, </w:t>
      </w:r>
      <w:r w:rsidRPr="00063313">
        <w:rPr>
          <w:rFonts w:ascii="Calibri" w:hAnsi="Calibri" w:cs="Calibri"/>
          <w:b/>
          <w:szCs w:val="22"/>
        </w:rPr>
        <w:t>si possible, avant tout traitement anti-infectieux</w:t>
      </w:r>
      <w:r w:rsidRPr="00063313">
        <w:rPr>
          <w:rFonts w:ascii="Calibri" w:hAnsi="Calibri" w:cs="Calibri"/>
          <w:szCs w:val="22"/>
        </w:rPr>
        <w:t xml:space="preserve">, en respectant des </w:t>
      </w:r>
      <w:r w:rsidRPr="00063313">
        <w:rPr>
          <w:rFonts w:ascii="Calibri" w:hAnsi="Calibri" w:cs="Calibri"/>
          <w:b/>
          <w:szCs w:val="22"/>
        </w:rPr>
        <w:t>conditions d’asepsie stricte</w:t>
      </w:r>
      <w:r w:rsidRPr="00063313">
        <w:rPr>
          <w:rFonts w:ascii="Calibri" w:hAnsi="Calibri" w:cs="Calibri"/>
          <w:szCs w:val="22"/>
        </w:rPr>
        <w:t>.</w:t>
      </w:r>
    </w:p>
    <w:p w:rsidR="00063313" w:rsidRPr="00063313" w:rsidRDefault="00063313" w:rsidP="00063313">
      <w:pPr>
        <w:autoSpaceDE w:val="0"/>
        <w:autoSpaceDN w:val="0"/>
        <w:adjustRightInd w:val="0"/>
        <w:spacing w:after="60"/>
        <w:jc w:val="both"/>
        <w:rPr>
          <w:rFonts w:cs="Calibri"/>
          <w:b/>
          <w:bCs/>
          <w:i/>
          <w:iCs/>
          <w:color w:val="FF0000"/>
        </w:rPr>
      </w:pPr>
      <w:r w:rsidRPr="00063313">
        <w:rPr>
          <w:rFonts w:cs="Calibri"/>
          <w:b/>
          <w:bCs/>
          <w:i/>
          <w:iCs/>
          <w:color w:val="FF0000"/>
        </w:rPr>
        <w:t xml:space="preserve">Défaut d’asepsie </w:t>
      </w:r>
      <w:r w:rsidRPr="00063313">
        <w:rPr>
          <w:rFonts w:cs="Calibri"/>
          <w:color w:val="FF0000"/>
        </w:rPr>
        <w:sym w:font="Wingdings" w:char="F0E0"/>
      </w:r>
      <w:r w:rsidRPr="00063313">
        <w:rPr>
          <w:rFonts w:cs="Calibri"/>
          <w:color w:val="FF0000"/>
        </w:rPr>
        <w:t xml:space="preserve"> </w:t>
      </w:r>
      <w:r w:rsidRPr="00063313">
        <w:rPr>
          <w:rFonts w:cs="Calibri"/>
          <w:b/>
          <w:bCs/>
          <w:i/>
          <w:iCs/>
          <w:color w:val="FF0000"/>
        </w:rPr>
        <w:t>risque de contamination = problème interprétation</w:t>
      </w:r>
    </w:p>
    <w:p w:rsidR="00063313" w:rsidRPr="00063313" w:rsidRDefault="00063313" w:rsidP="00063313">
      <w:pPr>
        <w:autoSpaceDE w:val="0"/>
        <w:autoSpaceDN w:val="0"/>
        <w:adjustRightInd w:val="0"/>
        <w:spacing w:after="60"/>
        <w:jc w:val="both"/>
        <w:rPr>
          <w:rFonts w:cs="Calibri"/>
          <w:b/>
          <w:bCs/>
          <w:i/>
          <w:iCs/>
          <w:color w:val="FF0000"/>
        </w:rPr>
      </w:pPr>
      <w:r w:rsidRPr="00063313">
        <w:rPr>
          <w:rFonts w:cs="Calibri"/>
          <w:b/>
          <w:bCs/>
          <w:i/>
          <w:iCs/>
          <w:color w:val="FF0000"/>
        </w:rPr>
        <w:t xml:space="preserve">Défaut de remplissage </w:t>
      </w:r>
      <w:r w:rsidRPr="00063313">
        <w:rPr>
          <w:rFonts w:cs="Calibri"/>
          <w:color w:val="FF0000"/>
        </w:rPr>
        <w:sym w:font="Wingdings" w:char="F0E0"/>
      </w:r>
      <w:r w:rsidRPr="00063313">
        <w:rPr>
          <w:rFonts w:cs="Calibri"/>
          <w:color w:val="FF0000"/>
        </w:rPr>
        <w:t xml:space="preserve"> </w:t>
      </w:r>
      <w:r w:rsidRPr="00063313">
        <w:rPr>
          <w:rFonts w:cs="Calibri"/>
          <w:b/>
          <w:bCs/>
          <w:i/>
          <w:iCs/>
          <w:color w:val="FF0000"/>
        </w:rPr>
        <w:t>risque de faux négatif = importance du volume de remplissage +++</w:t>
      </w:r>
    </w:p>
    <w:p w:rsidR="00063313" w:rsidRPr="00063313" w:rsidRDefault="00063313" w:rsidP="00063313">
      <w:pPr>
        <w:autoSpaceDE w:val="0"/>
        <w:autoSpaceDN w:val="0"/>
        <w:adjustRightInd w:val="0"/>
        <w:spacing w:after="60"/>
        <w:jc w:val="both"/>
        <w:rPr>
          <w:rFonts w:cs="Calibri"/>
        </w:rPr>
      </w:pPr>
      <w:r w:rsidRPr="00063313">
        <w:rPr>
          <w:rFonts w:cs="Calibri"/>
        </w:rPr>
        <w:t xml:space="preserve">La </w:t>
      </w:r>
      <w:r w:rsidRPr="00063313">
        <w:rPr>
          <w:rFonts w:cs="Calibri"/>
          <w:b/>
        </w:rPr>
        <w:t>ponction veineuse est la méthode de référence</w:t>
      </w:r>
      <w:r w:rsidRPr="00063313">
        <w:rPr>
          <w:rFonts w:cs="Calibri"/>
        </w:rPr>
        <w:t xml:space="preserve"> pour prélever le sang. </w:t>
      </w:r>
    </w:p>
    <w:p w:rsidR="00063313" w:rsidRPr="00063313" w:rsidRDefault="00063313" w:rsidP="00063313">
      <w:pPr>
        <w:autoSpaceDE w:val="0"/>
        <w:autoSpaceDN w:val="0"/>
        <w:adjustRightInd w:val="0"/>
        <w:spacing w:after="60"/>
        <w:jc w:val="both"/>
        <w:rPr>
          <w:rFonts w:cs="Calibri"/>
        </w:rPr>
      </w:pPr>
      <w:r w:rsidRPr="00063313">
        <w:rPr>
          <w:rFonts w:cs="Calibri"/>
        </w:rPr>
        <w:t xml:space="preserve">Les autres sites de prélèvement, notamment </w:t>
      </w:r>
      <w:r w:rsidRPr="00063313">
        <w:rPr>
          <w:rFonts w:cs="Calibri"/>
          <w:b/>
        </w:rPr>
        <w:t xml:space="preserve">à travers un dispositif </w:t>
      </w:r>
      <w:proofErr w:type="spellStart"/>
      <w:r w:rsidRPr="00063313">
        <w:rPr>
          <w:rFonts w:cs="Calibri"/>
          <w:b/>
        </w:rPr>
        <w:t>intra-vasculaire</w:t>
      </w:r>
      <w:proofErr w:type="spellEnd"/>
      <w:r w:rsidRPr="00063313">
        <w:rPr>
          <w:rFonts w:cs="Calibri"/>
        </w:rPr>
        <w:t xml:space="preserve">, augmentent significativement la fréquence des contaminants et ne permettent pas d’établir un diagnostic de bactériémie ou de </w:t>
      </w:r>
      <w:proofErr w:type="spellStart"/>
      <w:r w:rsidRPr="00063313">
        <w:rPr>
          <w:rFonts w:cs="Calibri"/>
        </w:rPr>
        <w:t>fongémie</w:t>
      </w:r>
      <w:proofErr w:type="spellEnd"/>
      <w:r w:rsidRPr="00063313">
        <w:rPr>
          <w:rFonts w:cs="Calibri"/>
        </w:rPr>
        <w:t xml:space="preserve"> (distinction impossible entre infection et colonisation du dispositif) =&gt; ils </w:t>
      </w:r>
      <w:r w:rsidRPr="00063313">
        <w:rPr>
          <w:rFonts w:cs="Calibri"/>
          <w:b/>
        </w:rPr>
        <w:t>sont déconseillés</w:t>
      </w:r>
      <w:r w:rsidRPr="00063313">
        <w:rPr>
          <w:rFonts w:cs="Calibri"/>
        </w:rPr>
        <w:t xml:space="preserve"> sauf pour la recherche d’une bactériémie liée au dispositif intravasculaire.</w:t>
      </w:r>
    </w:p>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autoSpaceDE w:val="0"/>
        <w:autoSpaceDN w:val="0"/>
        <w:adjustRightInd w:val="0"/>
        <w:spacing w:after="60"/>
        <w:jc w:val="both"/>
        <w:rPr>
          <w:rFonts w:cs="Calibri"/>
        </w:rPr>
      </w:pPr>
      <w:r w:rsidRPr="00063313">
        <w:rPr>
          <w:rFonts w:cs="Calibri"/>
          <w:b/>
        </w:rPr>
        <w:t xml:space="preserve">Préciser les </w:t>
      </w:r>
      <w:r w:rsidRPr="00063313">
        <w:rPr>
          <w:rFonts w:cs="Calibri"/>
          <w:b/>
          <w:u w:val="single"/>
        </w:rPr>
        <w:t>suspicions d’endocardite</w:t>
      </w:r>
      <w:r w:rsidRPr="00063313">
        <w:rPr>
          <w:rFonts w:cs="Calibri"/>
        </w:rPr>
        <w:t xml:space="preserve"> infectieuse pour adapter la durée d’incubation.</w:t>
      </w:r>
    </w:p>
    <w:p w:rsidR="00063313" w:rsidRPr="00063313" w:rsidRDefault="00063313" w:rsidP="00063313">
      <w:pPr>
        <w:autoSpaceDE w:val="0"/>
        <w:autoSpaceDN w:val="0"/>
        <w:adjustRightInd w:val="0"/>
        <w:spacing w:after="60"/>
        <w:jc w:val="both"/>
        <w:rPr>
          <w:rFonts w:cs="Calibri"/>
        </w:rPr>
      </w:pPr>
      <w:r w:rsidRPr="00063313">
        <w:rPr>
          <w:rFonts w:cs="Calibri"/>
        </w:rPr>
        <w:t xml:space="preserve">En cas de </w:t>
      </w:r>
      <w:r w:rsidRPr="00063313">
        <w:rPr>
          <w:rFonts w:cs="Calibri"/>
          <w:b/>
        </w:rPr>
        <w:t>recherche de germes particuliers</w:t>
      </w:r>
      <w:r w:rsidRPr="00063313">
        <w:rPr>
          <w:rFonts w:cs="Calibri"/>
        </w:rPr>
        <w:t xml:space="preserve"> (Mycobactéries, …), </w:t>
      </w:r>
      <w:r w:rsidRPr="00063313">
        <w:rPr>
          <w:rFonts w:cs="Calibri"/>
          <w:b/>
        </w:rPr>
        <w:t>contacter le laboratoire</w:t>
      </w:r>
      <w:r w:rsidRPr="00063313">
        <w:rPr>
          <w:rFonts w:cs="Calibri"/>
        </w:rPr>
        <w:t>.</w:t>
      </w:r>
    </w:p>
    <w:p w:rsidR="00063313" w:rsidRPr="00063313" w:rsidRDefault="00063313" w:rsidP="00063313">
      <w:pPr>
        <w:spacing w:after="60"/>
        <w:jc w:val="both"/>
        <w:rPr>
          <w:rFonts w:cs="Calibri"/>
        </w:rPr>
      </w:pPr>
    </w:p>
    <w:tbl>
      <w:tblPr>
        <w:tblW w:w="0" w:type="auto"/>
        <w:jc w:val="center"/>
        <w:tblBorders>
          <w:insideH w:val="single" w:sz="4" w:space="0" w:color="auto"/>
        </w:tblBorders>
        <w:tblLayout w:type="fixed"/>
        <w:tblLook w:val="04A0" w:firstRow="1" w:lastRow="0" w:firstColumn="1" w:lastColumn="0" w:noHBand="0" w:noVBand="1"/>
      </w:tblPr>
      <w:tblGrid>
        <w:gridCol w:w="10606"/>
      </w:tblGrid>
      <w:tr w:rsidR="00063313" w:rsidRPr="00063313" w:rsidTr="00A72455">
        <w:trPr>
          <w:jc w:val="center"/>
        </w:trPr>
        <w:tc>
          <w:tcPr>
            <w:tcW w:w="10606" w:type="dxa"/>
            <w:tcBorders>
              <w:top w:val="nil"/>
              <w:bottom w:val="nil"/>
            </w:tcBorders>
            <w:shd w:val="clear" w:color="auto" w:fill="auto"/>
          </w:tcPr>
          <w:p w:rsidR="00063313" w:rsidRPr="00063313" w:rsidRDefault="00063313" w:rsidP="00063313">
            <w:pPr>
              <w:autoSpaceDE w:val="0"/>
              <w:autoSpaceDN w:val="0"/>
              <w:adjustRightInd w:val="0"/>
              <w:spacing w:after="60"/>
              <w:jc w:val="both"/>
              <w:rPr>
                <w:rFonts w:cs="Calibri"/>
                <w:b/>
              </w:rPr>
            </w:pPr>
            <w:r w:rsidRPr="00063313">
              <w:rPr>
                <w:rFonts w:cs="Calibri"/>
                <w:b/>
              </w:rPr>
              <w:t>Quantité de sang prélevé</w:t>
            </w:r>
          </w:p>
          <w:p w:rsidR="00063313" w:rsidRPr="00063313" w:rsidRDefault="00063313" w:rsidP="00063313">
            <w:pPr>
              <w:pStyle w:val="Paragraphedeliste"/>
              <w:numPr>
                <w:ilvl w:val="0"/>
                <w:numId w:val="20"/>
              </w:numPr>
              <w:autoSpaceDE w:val="0"/>
              <w:autoSpaceDN w:val="0"/>
              <w:adjustRightInd w:val="0"/>
              <w:spacing w:after="60"/>
              <w:jc w:val="both"/>
              <w:rPr>
                <w:rFonts w:cs="Calibri"/>
              </w:rPr>
            </w:pPr>
            <w:r w:rsidRPr="00063313">
              <w:rPr>
                <w:rFonts w:cs="Calibri"/>
              </w:rPr>
              <w:t>Adulte </w:t>
            </w:r>
          </w:p>
          <w:p w:rsidR="00063313" w:rsidRPr="00063313" w:rsidRDefault="00063313" w:rsidP="00063313">
            <w:pPr>
              <w:tabs>
                <w:tab w:val="left" w:pos="8427"/>
              </w:tabs>
              <w:autoSpaceDE w:val="0"/>
              <w:autoSpaceDN w:val="0"/>
              <w:adjustRightInd w:val="0"/>
              <w:spacing w:after="60"/>
              <w:jc w:val="both"/>
              <w:rPr>
                <w:rFonts w:cs="Calibri"/>
              </w:rPr>
            </w:pPr>
            <w:r w:rsidRPr="00063313">
              <w:rPr>
                <w:rFonts w:cs="Calibri"/>
              </w:rPr>
              <w:t>Volume minimal : 20 ml (2 flacons de 10 ml)</w:t>
            </w:r>
            <w:r w:rsidRPr="00063313">
              <w:rPr>
                <w:rFonts w:cs="Calibri"/>
              </w:rPr>
              <w:tab/>
            </w:r>
          </w:p>
          <w:p w:rsidR="00063313" w:rsidRPr="00063313" w:rsidRDefault="00063313" w:rsidP="00063313">
            <w:pPr>
              <w:autoSpaceDE w:val="0"/>
              <w:autoSpaceDN w:val="0"/>
              <w:adjustRightInd w:val="0"/>
              <w:spacing w:after="60"/>
              <w:jc w:val="both"/>
              <w:rPr>
                <w:rFonts w:cs="Calibri"/>
              </w:rPr>
            </w:pPr>
            <w:r w:rsidRPr="00063313">
              <w:rPr>
                <w:rFonts w:cs="Calibri"/>
                <w:b/>
              </w:rPr>
              <w:t>Volume optimal : 40 à 60 ml</w:t>
            </w:r>
            <w:r w:rsidRPr="00063313">
              <w:rPr>
                <w:rFonts w:cs="Calibri"/>
              </w:rPr>
              <w:t xml:space="preserve"> (4 à 6 flacons correctement remplis)</w:t>
            </w:r>
          </w:p>
          <w:p w:rsidR="00063313" w:rsidRPr="00063313" w:rsidRDefault="00063313" w:rsidP="00063313">
            <w:pPr>
              <w:autoSpaceDE w:val="0"/>
              <w:autoSpaceDN w:val="0"/>
              <w:adjustRightInd w:val="0"/>
              <w:spacing w:after="60"/>
              <w:jc w:val="both"/>
              <w:rPr>
                <w:rFonts w:cs="Calibri"/>
              </w:rPr>
            </w:pPr>
            <w:r w:rsidRPr="00063313">
              <w:rPr>
                <w:rFonts w:cs="Calibri"/>
              </w:rPr>
              <w:t>Consensus : limiter le nombre d’hémocultures à 3 par épisode clinique et par tranche de 24 heures.</w:t>
            </w:r>
          </w:p>
          <w:p w:rsidR="00063313" w:rsidRPr="00063313" w:rsidRDefault="00063313" w:rsidP="00063313">
            <w:pPr>
              <w:autoSpaceDE w:val="0"/>
              <w:autoSpaceDN w:val="0"/>
              <w:adjustRightInd w:val="0"/>
              <w:spacing w:after="60"/>
              <w:jc w:val="both"/>
              <w:rPr>
                <w:rFonts w:cs="Calibri"/>
              </w:rPr>
            </w:pPr>
            <w:r w:rsidRPr="00063313">
              <w:rPr>
                <w:rFonts w:cs="Calibri"/>
              </w:rPr>
              <w:t>Flacons obtenus en une seule ponction (prélèvement unique) à privilégier.</w:t>
            </w:r>
          </w:p>
          <w:p w:rsidR="00063313" w:rsidRPr="00063313" w:rsidRDefault="00063313" w:rsidP="00063313">
            <w:pPr>
              <w:pStyle w:val="Paragraphedeliste"/>
              <w:numPr>
                <w:ilvl w:val="0"/>
                <w:numId w:val="20"/>
              </w:numPr>
              <w:autoSpaceDE w:val="0"/>
              <w:autoSpaceDN w:val="0"/>
              <w:adjustRightInd w:val="0"/>
              <w:spacing w:after="60"/>
              <w:jc w:val="both"/>
              <w:rPr>
                <w:rFonts w:cs="Calibri"/>
              </w:rPr>
            </w:pPr>
            <w:r w:rsidRPr="00063313">
              <w:rPr>
                <w:rFonts w:cs="Calibri"/>
              </w:rPr>
              <w:t>Enfant</w:t>
            </w:r>
          </w:p>
          <w:p w:rsidR="00063313" w:rsidRPr="00063313" w:rsidRDefault="00063313" w:rsidP="00063313">
            <w:pPr>
              <w:autoSpaceDE w:val="0"/>
              <w:autoSpaceDN w:val="0"/>
              <w:adjustRightInd w:val="0"/>
              <w:spacing w:after="60"/>
              <w:jc w:val="both"/>
              <w:rPr>
                <w:rFonts w:cs="Calibri"/>
              </w:rPr>
            </w:pPr>
            <w:r w:rsidRPr="00063313">
              <w:rPr>
                <w:rFonts w:cs="Calibri"/>
              </w:rPr>
              <w:t>Le volume de sang prélevé est idéalement adapt</w:t>
            </w:r>
            <w:r w:rsidRPr="00063313">
              <w:rPr>
                <w:rFonts w:cs="Calibri"/>
              </w:rPr>
              <w:t>é</w:t>
            </w:r>
            <w:r w:rsidRPr="00063313">
              <w:rPr>
                <w:rFonts w:cs="Calibri"/>
              </w:rPr>
              <w:t xml:space="preserve"> au poids de l’enfant : proposition du REMIC 5</w:t>
            </w:r>
            <w:r w:rsidRPr="00063313">
              <w:rPr>
                <w:rFonts w:cs="Calibri"/>
                <w:vertAlign w:val="superscript"/>
              </w:rPr>
              <w:t>ème</w:t>
            </w:r>
            <w:r w:rsidRPr="00063313">
              <w:rPr>
                <w:rFonts w:cs="Calibri"/>
              </w:rPr>
              <w:t xml:space="preserve"> édition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1"/>
              <w:gridCol w:w="1089"/>
              <w:gridCol w:w="1183"/>
              <w:gridCol w:w="1112"/>
              <w:gridCol w:w="1183"/>
              <w:gridCol w:w="1114"/>
              <w:gridCol w:w="1183"/>
              <w:gridCol w:w="1279"/>
            </w:tblGrid>
            <w:tr w:rsidR="00063313" w:rsidRPr="00063313" w:rsidTr="00A72455">
              <w:trPr>
                <w:trHeight w:val="113"/>
                <w:jc w:val="center"/>
              </w:trPr>
              <w:tc>
                <w:tcPr>
                  <w:tcW w:w="1391" w:type="dxa"/>
                  <w:vMerge w:val="restart"/>
                  <w:vAlign w:val="center"/>
                </w:tcPr>
                <w:p w:rsidR="00063313" w:rsidRPr="00063313" w:rsidRDefault="00063313" w:rsidP="00063313">
                  <w:pPr>
                    <w:spacing w:after="60"/>
                    <w:jc w:val="both"/>
                    <w:rPr>
                      <w:rFonts w:cs="Calibri"/>
                      <w:b/>
                    </w:rPr>
                  </w:pPr>
                  <w:r w:rsidRPr="00063313">
                    <w:rPr>
                      <w:rFonts w:cs="Calibri"/>
                      <w:b/>
                    </w:rPr>
                    <w:t>Poids de l’enfant (kg)</w:t>
                  </w:r>
                </w:p>
              </w:tc>
              <w:tc>
                <w:tcPr>
                  <w:tcW w:w="6864" w:type="dxa"/>
                  <w:gridSpan w:val="6"/>
                  <w:vAlign w:val="center"/>
                </w:tcPr>
                <w:p w:rsidR="00063313" w:rsidRPr="00063313" w:rsidRDefault="00063313" w:rsidP="00063313">
                  <w:pPr>
                    <w:spacing w:after="60"/>
                    <w:jc w:val="both"/>
                    <w:rPr>
                      <w:rFonts w:cs="Calibri"/>
                      <w:b/>
                    </w:rPr>
                  </w:pPr>
                  <w:r w:rsidRPr="00063313">
                    <w:rPr>
                      <w:rFonts w:cs="Calibri"/>
                      <w:b/>
                    </w:rPr>
                    <w:t>Volume de sang (ml)</w:t>
                  </w:r>
                </w:p>
              </w:tc>
              <w:tc>
                <w:tcPr>
                  <w:tcW w:w="1279" w:type="dxa"/>
                  <w:vMerge w:val="restart"/>
                  <w:vAlign w:val="center"/>
                </w:tcPr>
                <w:p w:rsidR="00063313" w:rsidRPr="00063313" w:rsidRDefault="00063313" w:rsidP="00063313">
                  <w:pPr>
                    <w:spacing w:after="60"/>
                    <w:jc w:val="both"/>
                    <w:rPr>
                      <w:rFonts w:cs="Calibri"/>
                      <w:b/>
                    </w:rPr>
                  </w:pPr>
                  <w:r w:rsidRPr="00063313">
                    <w:rPr>
                      <w:rFonts w:cs="Calibri"/>
                      <w:b/>
                    </w:rPr>
                    <w:t>Volume total soustrait</w:t>
                  </w:r>
                </w:p>
              </w:tc>
            </w:tr>
            <w:tr w:rsidR="00063313" w:rsidRPr="00063313" w:rsidTr="00A72455">
              <w:trPr>
                <w:trHeight w:val="113"/>
                <w:jc w:val="center"/>
              </w:trPr>
              <w:tc>
                <w:tcPr>
                  <w:tcW w:w="1391" w:type="dxa"/>
                  <w:vMerge/>
                  <w:vAlign w:val="center"/>
                </w:tcPr>
                <w:p w:rsidR="00063313" w:rsidRPr="00063313" w:rsidRDefault="00063313" w:rsidP="00063313">
                  <w:pPr>
                    <w:spacing w:after="60"/>
                    <w:jc w:val="both"/>
                    <w:rPr>
                      <w:rFonts w:cs="Calibri"/>
                      <w:b/>
                    </w:rPr>
                  </w:pPr>
                </w:p>
              </w:tc>
              <w:tc>
                <w:tcPr>
                  <w:tcW w:w="2272" w:type="dxa"/>
                  <w:gridSpan w:val="2"/>
                  <w:vAlign w:val="center"/>
                </w:tcPr>
                <w:p w:rsidR="00063313" w:rsidRPr="00063313" w:rsidRDefault="00063313" w:rsidP="00063313">
                  <w:pPr>
                    <w:spacing w:after="60"/>
                    <w:jc w:val="both"/>
                    <w:rPr>
                      <w:rFonts w:cs="Calibri"/>
                      <w:b/>
                    </w:rPr>
                  </w:pPr>
                  <w:r w:rsidRPr="00063313">
                    <w:rPr>
                      <w:rFonts w:cs="Calibri"/>
                      <w:b/>
                    </w:rPr>
                    <w:t>1</w:t>
                  </w:r>
                  <w:r w:rsidRPr="00063313">
                    <w:rPr>
                      <w:rFonts w:cs="Calibri"/>
                      <w:b/>
                      <w:vertAlign w:val="superscript"/>
                    </w:rPr>
                    <w:t>er</w:t>
                  </w:r>
                  <w:r w:rsidRPr="00063313">
                    <w:rPr>
                      <w:rFonts w:cs="Calibri"/>
                      <w:b/>
                    </w:rPr>
                    <w:t xml:space="preserve"> couple de flacons</w:t>
                  </w:r>
                </w:p>
              </w:tc>
              <w:tc>
                <w:tcPr>
                  <w:tcW w:w="2295" w:type="dxa"/>
                  <w:gridSpan w:val="2"/>
                  <w:vAlign w:val="center"/>
                </w:tcPr>
                <w:p w:rsidR="00063313" w:rsidRPr="00063313" w:rsidRDefault="00063313" w:rsidP="00063313">
                  <w:pPr>
                    <w:spacing w:after="60"/>
                    <w:jc w:val="both"/>
                    <w:rPr>
                      <w:rFonts w:cs="Calibri"/>
                      <w:b/>
                    </w:rPr>
                  </w:pPr>
                  <w:r w:rsidRPr="00063313">
                    <w:rPr>
                      <w:rFonts w:cs="Calibri"/>
                      <w:b/>
                    </w:rPr>
                    <w:t>2</w:t>
                  </w:r>
                  <w:r w:rsidRPr="00063313">
                    <w:rPr>
                      <w:rFonts w:cs="Calibri"/>
                      <w:b/>
                      <w:vertAlign w:val="superscript"/>
                    </w:rPr>
                    <w:t>ème</w:t>
                  </w:r>
                  <w:r w:rsidRPr="00063313">
                    <w:rPr>
                      <w:rFonts w:cs="Calibri"/>
                      <w:b/>
                    </w:rPr>
                    <w:t xml:space="preserve"> couple de flacon</w:t>
                  </w:r>
                </w:p>
              </w:tc>
              <w:tc>
                <w:tcPr>
                  <w:tcW w:w="2297" w:type="dxa"/>
                  <w:gridSpan w:val="2"/>
                </w:tcPr>
                <w:p w:rsidR="00063313" w:rsidRPr="00063313" w:rsidRDefault="00063313" w:rsidP="00063313">
                  <w:pPr>
                    <w:spacing w:after="60"/>
                    <w:jc w:val="both"/>
                    <w:rPr>
                      <w:rFonts w:cs="Calibri"/>
                    </w:rPr>
                  </w:pPr>
                  <w:r w:rsidRPr="00063313">
                    <w:rPr>
                      <w:rFonts w:cs="Calibri"/>
                      <w:b/>
                    </w:rPr>
                    <w:t>3</w:t>
                  </w:r>
                  <w:r w:rsidRPr="00063313">
                    <w:rPr>
                      <w:rFonts w:cs="Calibri"/>
                      <w:b/>
                      <w:vertAlign w:val="superscript"/>
                    </w:rPr>
                    <w:t>ème</w:t>
                  </w:r>
                  <w:r w:rsidRPr="00063313">
                    <w:rPr>
                      <w:rFonts w:cs="Calibri"/>
                      <w:b/>
                    </w:rPr>
                    <w:t xml:space="preserve"> couple de flacon</w:t>
                  </w:r>
                </w:p>
              </w:tc>
              <w:tc>
                <w:tcPr>
                  <w:tcW w:w="1279" w:type="dxa"/>
                  <w:vMerge/>
                  <w:vAlign w:val="center"/>
                </w:tcPr>
                <w:p w:rsidR="00063313" w:rsidRPr="00063313" w:rsidRDefault="00063313" w:rsidP="00063313">
                  <w:pPr>
                    <w:spacing w:after="60"/>
                    <w:jc w:val="both"/>
                    <w:rPr>
                      <w:rFonts w:cs="Calibri"/>
                    </w:rPr>
                  </w:pPr>
                </w:p>
              </w:tc>
            </w:tr>
            <w:tr w:rsidR="00063313" w:rsidRPr="00063313" w:rsidTr="00A72455">
              <w:trPr>
                <w:trHeight w:val="113"/>
                <w:jc w:val="center"/>
              </w:trPr>
              <w:tc>
                <w:tcPr>
                  <w:tcW w:w="1391" w:type="dxa"/>
                  <w:vMerge/>
                  <w:vAlign w:val="center"/>
                </w:tcPr>
                <w:p w:rsidR="00063313" w:rsidRPr="00063313" w:rsidRDefault="00063313" w:rsidP="00063313">
                  <w:pPr>
                    <w:spacing w:after="60"/>
                    <w:jc w:val="both"/>
                    <w:rPr>
                      <w:rFonts w:cs="Calibri"/>
                      <w:b/>
                    </w:rPr>
                  </w:pPr>
                </w:p>
              </w:tc>
              <w:tc>
                <w:tcPr>
                  <w:tcW w:w="1089" w:type="dxa"/>
                  <w:tcBorders>
                    <w:bottom w:val="single" w:sz="4" w:space="0" w:color="auto"/>
                  </w:tcBorders>
                  <w:vAlign w:val="center"/>
                </w:tcPr>
                <w:p w:rsidR="00063313" w:rsidRPr="00063313" w:rsidRDefault="00063313" w:rsidP="00063313">
                  <w:pPr>
                    <w:spacing w:after="60"/>
                    <w:jc w:val="both"/>
                    <w:rPr>
                      <w:rFonts w:cs="Calibri"/>
                      <w:b/>
                    </w:rPr>
                  </w:pPr>
                  <w:r w:rsidRPr="00063313">
                    <w:rPr>
                      <w:rFonts w:cs="Calibri"/>
                      <w:b/>
                    </w:rPr>
                    <w:t>Aérobie</w:t>
                  </w:r>
                </w:p>
              </w:tc>
              <w:tc>
                <w:tcPr>
                  <w:tcW w:w="1183" w:type="dxa"/>
                  <w:tcBorders>
                    <w:bottom w:val="single" w:sz="4" w:space="0" w:color="auto"/>
                  </w:tcBorders>
                  <w:vAlign w:val="center"/>
                </w:tcPr>
                <w:p w:rsidR="00063313" w:rsidRPr="00063313" w:rsidRDefault="00063313" w:rsidP="00063313">
                  <w:pPr>
                    <w:spacing w:after="60"/>
                    <w:jc w:val="both"/>
                    <w:rPr>
                      <w:rFonts w:cs="Calibri"/>
                      <w:b/>
                    </w:rPr>
                  </w:pPr>
                  <w:r w:rsidRPr="00063313">
                    <w:rPr>
                      <w:rFonts w:cs="Calibri"/>
                      <w:b/>
                    </w:rPr>
                    <w:t>Anaérobie</w:t>
                  </w:r>
                </w:p>
              </w:tc>
              <w:tc>
                <w:tcPr>
                  <w:tcW w:w="1112" w:type="dxa"/>
                  <w:tcBorders>
                    <w:bottom w:val="single" w:sz="4" w:space="0" w:color="auto"/>
                  </w:tcBorders>
                  <w:vAlign w:val="center"/>
                </w:tcPr>
                <w:p w:rsidR="00063313" w:rsidRPr="00063313" w:rsidRDefault="00063313" w:rsidP="00063313">
                  <w:pPr>
                    <w:spacing w:after="60"/>
                    <w:jc w:val="both"/>
                    <w:rPr>
                      <w:rFonts w:cs="Calibri"/>
                      <w:b/>
                    </w:rPr>
                  </w:pPr>
                  <w:r w:rsidRPr="00063313">
                    <w:rPr>
                      <w:rFonts w:cs="Calibri"/>
                      <w:b/>
                    </w:rPr>
                    <w:t>Aérobie</w:t>
                  </w:r>
                </w:p>
              </w:tc>
              <w:tc>
                <w:tcPr>
                  <w:tcW w:w="1183" w:type="dxa"/>
                  <w:tcBorders>
                    <w:bottom w:val="single" w:sz="4" w:space="0" w:color="auto"/>
                  </w:tcBorders>
                  <w:vAlign w:val="center"/>
                </w:tcPr>
                <w:p w:rsidR="00063313" w:rsidRPr="00063313" w:rsidRDefault="00063313" w:rsidP="00063313">
                  <w:pPr>
                    <w:spacing w:after="60"/>
                    <w:jc w:val="both"/>
                    <w:rPr>
                      <w:rFonts w:cs="Calibri"/>
                      <w:b/>
                    </w:rPr>
                  </w:pPr>
                  <w:r w:rsidRPr="00063313">
                    <w:rPr>
                      <w:rFonts w:cs="Calibri"/>
                      <w:b/>
                    </w:rPr>
                    <w:t>Anaérobie</w:t>
                  </w:r>
                </w:p>
              </w:tc>
              <w:tc>
                <w:tcPr>
                  <w:tcW w:w="1114" w:type="dxa"/>
                  <w:vAlign w:val="center"/>
                </w:tcPr>
                <w:p w:rsidR="00063313" w:rsidRPr="00063313" w:rsidRDefault="00063313" w:rsidP="00063313">
                  <w:pPr>
                    <w:spacing w:after="60"/>
                    <w:jc w:val="both"/>
                    <w:rPr>
                      <w:rFonts w:cs="Calibri"/>
                      <w:b/>
                    </w:rPr>
                  </w:pPr>
                  <w:r w:rsidRPr="00063313">
                    <w:rPr>
                      <w:rFonts w:cs="Calibri"/>
                      <w:b/>
                    </w:rPr>
                    <w:t>Aérobie</w:t>
                  </w:r>
                </w:p>
              </w:tc>
              <w:tc>
                <w:tcPr>
                  <w:tcW w:w="1183" w:type="dxa"/>
                  <w:vAlign w:val="center"/>
                </w:tcPr>
                <w:p w:rsidR="00063313" w:rsidRPr="00063313" w:rsidRDefault="00063313" w:rsidP="00063313">
                  <w:pPr>
                    <w:spacing w:after="60"/>
                    <w:jc w:val="both"/>
                    <w:rPr>
                      <w:rFonts w:cs="Calibri"/>
                      <w:b/>
                    </w:rPr>
                  </w:pPr>
                  <w:r w:rsidRPr="00063313">
                    <w:rPr>
                      <w:rFonts w:cs="Calibri"/>
                      <w:b/>
                    </w:rPr>
                    <w:t>Anaérobie</w:t>
                  </w:r>
                </w:p>
              </w:tc>
              <w:tc>
                <w:tcPr>
                  <w:tcW w:w="1279" w:type="dxa"/>
                  <w:vMerge/>
                  <w:vAlign w:val="center"/>
                </w:tcPr>
                <w:p w:rsidR="00063313" w:rsidRPr="00063313" w:rsidRDefault="00063313" w:rsidP="00063313">
                  <w:pPr>
                    <w:spacing w:after="60"/>
                    <w:jc w:val="both"/>
                    <w:rPr>
                      <w:rFonts w:cs="Calibri"/>
                    </w:rPr>
                  </w:pPr>
                </w:p>
              </w:tc>
            </w:tr>
            <w:tr w:rsidR="00063313" w:rsidRPr="00063313" w:rsidTr="00A72455">
              <w:trPr>
                <w:trHeight w:val="113"/>
                <w:jc w:val="center"/>
              </w:trPr>
              <w:tc>
                <w:tcPr>
                  <w:tcW w:w="1391" w:type="dxa"/>
                  <w:tcBorders>
                    <w:right w:val="single" w:sz="4" w:space="0" w:color="auto"/>
                  </w:tcBorders>
                  <w:vAlign w:val="center"/>
                </w:tcPr>
                <w:p w:rsidR="00063313" w:rsidRPr="00063313" w:rsidRDefault="00063313" w:rsidP="00063313">
                  <w:pPr>
                    <w:spacing w:after="60"/>
                    <w:jc w:val="both"/>
                    <w:rPr>
                      <w:rFonts w:cs="Calibri"/>
                      <w:b/>
                    </w:rPr>
                  </w:pPr>
                  <w:r w:rsidRPr="00063313">
                    <w:rPr>
                      <w:rFonts w:cs="Calibri"/>
                      <w:b/>
                    </w:rPr>
                    <w:t>≤ 1</w:t>
                  </w:r>
                </w:p>
              </w:tc>
              <w:tc>
                <w:tcPr>
                  <w:tcW w:w="1089"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0,5 - 2</w:t>
                  </w: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12"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14"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183"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279" w:type="dxa"/>
                  <w:tcBorders>
                    <w:left w:val="single" w:sz="4" w:space="0" w:color="auto"/>
                  </w:tcBorders>
                  <w:vAlign w:val="center"/>
                </w:tcPr>
                <w:p w:rsidR="00063313" w:rsidRPr="00063313" w:rsidRDefault="00063313" w:rsidP="00063313">
                  <w:pPr>
                    <w:spacing w:after="60"/>
                    <w:jc w:val="both"/>
                    <w:rPr>
                      <w:rFonts w:cs="Calibri"/>
                    </w:rPr>
                  </w:pPr>
                  <w:r w:rsidRPr="00063313">
                    <w:rPr>
                      <w:rFonts w:cs="Calibri"/>
                    </w:rPr>
                    <w:t>0,5 - 2</w:t>
                  </w:r>
                </w:p>
              </w:tc>
            </w:tr>
            <w:tr w:rsidR="00063313" w:rsidRPr="00063313" w:rsidTr="00A72455">
              <w:trPr>
                <w:trHeight w:val="113"/>
                <w:jc w:val="center"/>
              </w:trPr>
              <w:tc>
                <w:tcPr>
                  <w:tcW w:w="1391" w:type="dxa"/>
                  <w:tcBorders>
                    <w:right w:val="single" w:sz="4" w:space="0" w:color="auto"/>
                  </w:tcBorders>
                  <w:vAlign w:val="center"/>
                </w:tcPr>
                <w:p w:rsidR="00063313" w:rsidRPr="00063313" w:rsidRDefault="00063313" w:rsidP="00063313">
                  <w:pPr>
                    <w:spacing w:after="60"/>
                    <w:jc w:val="both"/>
                    <w:rPr>
                      <w:rFonts w:cs="Calibri"/>
                      <w:b/>
                    </w:rPr>
                  </w:pPr>
                  <w:r w:rsidRPr="00063313">
                    <w:rPr>
                      <w:rFonts w:cs="Calibri"/>
                      <w:b/>
                    </w:rPr>
                    <w:t>1,1 – 2</w:t>
                  </w:r>
                </w:p>
              </w:tc>
              <w:tc>
                <w:tcPr>
                  <w:tcW w:w="1089"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1,5 - 4,5</w:t>
                  </w: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12"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14"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183"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279" w:type="dxa"/>
                  <w:tcBorders>
                    <w:left w:val="single" w:sz="4" w:space="0" w:color="auto"/>
                  </w:tcBorders>
                  <w:vAlign w:val="center"/>
                </w:tcPr>
                <w:p w:rsidR="00063313" w:rsidRPr="00063313" w:rsidRDefault="00063313" w:rsidP="00063313">
                  <w:pPr>
                    <w:spacing w:after="60"/>
                    <w:jc w:val="both"/>
                    <w:rPr>
                      <w:rFonts w:cs="Calibri"/>
                    </w:rPr>
                  </w:pPr>
                  <w:r w:rsidRPr="00063313">
                    <w:rPr>
                      <w:rFonts w:cs="Calibri"/>
                    </w:rPr>
                    <w:t>1,5 - 4,5</w:t>
                  </w:r>
                </w:p>
              </w:tc>
            </w:tr>
            <w:tr w:rsidR="00063313" w:rsidRPr="00063313" w:rsidTr="00A72455">
              <w:trPr>
                <w:trHeight w:val="113"/>
                <w:jc w:val="center"/>
              </w:trPr>
              <w:tc>
                <w:tcPr>
                  <w:tcW w:w="1391" w:type="dxa"/>
                  <w:tcBorders>
                    <w:right w:val="single" w:sz="4" w:space="0" w:color="auto"/>
                  </w:tcBorders>
                  <w:vAlign w:val="center"/>
                </w:tcPr>
                <w:p w:rsidR="00063313" w:rsidRPr="00063313" w:rsidRDefault="00063313" w:rsidP="00063313">
                  <w:pPr>
                    <w:spacing w:after="60"/>
                    <w:jc w:val="both"/>
                    <w:rPr>
                      <w:rFonts w:cs="Calibri"/>
                      <w:b/>
                    </w:rPr>
                  </w:pPr>
                  <w:r w:rsidRPr="00063313">
                    <w:rPr>
                      <w:rFonts w:cs="Calibri"/>
                      <w:b/>
                    </w:rPr>
                    <w:t>2,1 – 12,7</w:t>
                  </w:r>
                </w:p>
              </w:tc>
              <w:tc>
                <w:tcPr>
                  <w:tcW w:w="1089"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3 - 6</w:t>
                  </w: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12"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p>
              </w:tc>
              <w:tc>
                <w:tcPr>
                  <w:tcW w:w="1114"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183"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279" w:type="dxa"/>
                  <w:tcBorders>
                    <w:left w:val="single" w:sz="4" w:space="0" w:color="auto"/>
                  </w:tcBorders>
                  <w:vAlign w:val="center"/>
                </w:tcPr>
                <w:p w:rsidR="00063313" w:rsidRPr="00063313" w:rsidRDefault="00063313" w:rsidP="00063313">
                  <w:pPr>
                    <w:spacing w:after="60"/>
                    <w:jc w:val="both"/>
                    <w:rPr>
                      <w:rFonts w:cs="Calibri"/>
                    </w:rPr>
                  </w:pPr>
                  <w:r w:rsidRPr="00063313">
                    <w:rPr>
                      <w:rFonts w:cs="Calibri"/>
                    </w:rPr>
                    <w:t>3 - 6</w:t>
                  </w:r>
                </w:p>
              </w:tc>
            </w:tr>
            <w:tr w:rsidR="00063313" w:rsidRPr="00063313" w:rsidTr="00A72455">
              <w:trPr>
                <w:trHeight w:val="113"/>
                <w:jc w:val="center"/>
              </w:trPr>
              <w:tc>
                <w:tcPr>
                  <w:tcW w:w="1391" w:type="dxa"/>
                  <w:tcBorders>
                    <w:right w:val="single" w:sz="4" w:space="0" w:color="auto"/>
                  </w:tcBorders>
                  <w:vAlign w:val="center"/>
                </w:tcPr>
                <w:p w:rsidR="00063313" w:rsidRPr="00063313" w:rsidRDefault="00063313" w:rsidP="00063313">
                  <w:pPr>
                    <w:spacing w:after="60"/>
                    <w:jc w:val="both"/>
                    <w:rPr>
                      <w:rFonts w:cs="Calibri"/>
                      <w:b/>
                    </w:rPr>
                  </w:pPr>
                  <w:r w:rsidRPr="00063313">
                    <w:rPr>
                      <w:rFonts w:cs="Calibri"/>
                      <w:b/>
                    </w:rPr>
                    <w:t>12,8 – 36,3</w:t>
                  </w:r>
                </w:p>
              </w:tc>
              <w:tc>
                <w:tcPr>
                  <w:tcW w:w="1089"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5</w:t>
                  </w: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5 - 7</w:t>
                  </w:r>
                </w:p>
              </w:tc>
              <w:tc>
                <w:tcPr>
                  <w:tcW w:w="1112"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5 - 7</w:t>
                  </w:r>
                </w:p>
              </w:tc>
              <w:tc>
                <w:tcPr>
                  <w:tcW w:w="1183" w:type="dxa"/>
                  <w:tcBorders>
                    <w:top w:val="single" w:sz="4" w:space="0" w:color="auto"/>
                    <w:left w:val="single" w:sz="4" w:space="0" w:color="auto"/>
                    <w:bottom w:val="single" w:sz="4" w:space="0" w:color="auto"/>
                    <w:right w:val="single" w:sz="4" w:space="0" w:color="auto"/>
                    <w:tl2br w:val="nil"/>
                  </w:tcBorders>
                  <w:vAlign w:val="center"/>
                </w:tcPr>
                <w:p w:rsidR="00063313" w:rsidRPr="00063313" w:rsidRDefault="00063313" w:rsidP="00063313">
                  <w:pPr>
                    <w:spacing w:after="60"/>
                    <w:jc w:val="both"/>
                    <w:rPr>
                      <w:rFonts w:cs="Calibri"/>
                    </w:rPr>
                  </w:pPr>
                  <w:r w:rsidRPr="00063313">
                    <w:rPr>
                      <w:rFonts w:cs="Calibri"/>
                    </w:rPr>
                    <w:t>5</w:t>
                  </w:r>
                </w:p>
              </w:tc>
              <w:tc>
                <w:tcPr>
                  <w:tcW w:w="1114"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183" w:type="dxa"/>
                  <w:tcBorders>
                    <w:left w:val="single" w:sz="4" w:space="0" w:color="auto"/>
                    <w:right w:val="single" w:sz="4" w:space="0" w:color="auto"/>
                  </w:tcBorders>
                </w:tcPr>
                <w:p w:rsidR="00063313" w:rsidRPr="00063313" w:rsidRDefault="00063313" w:rsidP="00063313">
                  <w:pPr>
                    <w:spacing w:after="60"/>
                    <w:jc w:val="both"/>
                    <w:rPr>
                      <w:rFonts w:cs="Calibri"/>
                    </w:rPr>
                  </w:pPr>
                </w:p>
              </w:tc>
              <w:tc>
                <w:tcPr>
                  <w:tcW w:w="1279" w:type="dxa"/>
                  <w:tcBorders>
                    <w:left w:val="single" w:sz="4" w:space="0" w:color="auto"/>
                  </w:tcBorders>
                  <w:vAlign w:val="center"/>
                </w:tcPr>
                <w:p w:rsidR="00063313" w:rsidRPr="00063313" w:rsidRDefault="00063313" w:rsidP="00063313">
                  <w:pPr>
                    <w:spacing w:after="60"/>
                    <w:jc w:val="both"/>
                    <w:rPr>
                      <w:rFonts w:cs="Calibri"/>
                    </w:rPr>
                  </w:pPr>
                  <w:r w:rsidRPr="00063313">
                    <w:rPr>
                      <w:rFonts w:cs="Calibri"/>
                    </w:rPr>
                    <w:t>20 - 24</w:t>
                  </w:r>
                </w:p>
              </w:tc>
            </w:tr>
            <w:tr w:rsidR="00063313" w:rsidRPr="00063313" w:rsidTr="00A72455">
              <w:trPr>
                <w:trHeight w:val="113"/>
                <w:jc w:val="center"/>
              </w:trPr>
              <w:tc>
                <w:tcPr>
                  <w:tcW w:w="1391" w:type="dxa"/>
                  <w:vAlign w:val="center"/>
                </w:tcPr>
                <w:p w:rsidR="00063313" w:rsidRPr="00063313" w:rsidRDefault="00063313" w:rsidP="00063313">
                  <w:pPr>
                    <w:spacing w:after="60"/>
                    <w:jc w:val="both"/>
                    <w:rPr>
                      <w:rFonts w:cs="Calibri"/>
                      <w:b/>
                    </w:rPr>
                  </w:pPr>
                  <w:r w:rsidRPr="00063313">
                    <w:rPr>
                      <w:rFonts w:cs="Calibri"/>
                      <w:b/>
                    </w:rPr>
                    <w:t>&gt; 36,3</w:t>
                  </w:r>
                </w:p>
              </w:tc>
              <w:tc>
                <w:tcPr>
                  <w:tcW w:w="1089" w:type="dxa"/>
                  <w:tcBorders>
                    <w:top w:val="single" w:sz="4" w:space="0" w:color="auto"/>
                  </w:tcBorders>
                  <w:vAlign w:val="center"/>
                </w:tcPr>
                <w:p w:rsidR="00063313" w:rsidRPr="00063313" w:rsidRDefault="00063313" w:rsidP="00063313">
                  <w:pPr>
                    <w:spacing w:after="60"/>
                    <w:jc w:val="both"/>
                    <w:rPr>
                      <w:rFonts w:cs="Calibri"/>
                    </w:rPr>
                  </w:pPr>
                  <w:r w:rsidRPr="00063313">
                    <w:rPr>
                      <w:rFonts w:cs="Calibri"/>
                    </w:rPr>
                    <w:t>10</w:t>
                  </w:r>
                </w:p>
              </w:tc>
              <w:tc>
                <w:tcPr>
                  <w:tcW w:w="1183" w:type="dxa"/>
                  <w:tcBorders>
                    <w:top w:val="single" w:sz="4" w:space="0" w:color="auto"/>
                  </w:tcBorders>
                  <w:vAlign w:val="center"/>
                </w:tcPr>
                <w:p w:rsidR="00063313" w:rsidRPr="00063313" w:rsidRDefault="00063313" w:rsidP="00063313">
                  <w:pPr>
                    <w:spacing w:after="60"/>
                    <w:jc w:val="both"/>
                    <w:rPr>
                      <w:rFonts w:cs="Calibri"/>
                    </w:rPr>
                  </w:pPr>
                  <w:r w:rsidRPr="00063313">
                    <w:rPr>
                      <w:rFonts w:cs="Calibri"/>
                    </w:rPr>
                    <w:t>10</w:t>
                  </w:r>
                </w:p>
              </w:tc>
              <w:tc>
                <w:tcPr>
                  <w:tcW w:w="1112" w:type="dxa"/>
                  <w:tcBorders>
                    <w:top w:val="single" w:sz="4" w:space="0" w:color="auto"/>
                  </w:tcBorders>
                  <w:vAlign w:val="center"/>
                </w:tcPr>
                <w:p w:rsidR="00063313" w:rsidRPr="00063313" w:rsidRDefault="00063313" w:rsidP="00063313">
                  <w:pPr>
                    <w:spacing w:after="60"/>
                    <w:jc w:val="both"/>
                    <w:rPr>
                      <w:rFonts w:cs="Calibri"/>
                    </w:rPr>
                  </w:pPr>
                  <w:r w:rsidRPr="00063313">
                    <w:rPr>
                      <w:rFonts w:cs="Calibri"/>
                    </w:rPr>
                    <w:t>10</w:t>
                  </w:r>
                </w:p>
              </w:tc>
              <w:tc>
                <w:tcPr>
                  <w:tcW w:w="1183" w:type="dxa"/>
                  <w:tcBorders>
                    <w:top w:val="single" w:sz="4" w:space="0" w:color="auto"/>
                  </w:tcBorders>
                  <w:vAlign w:val="center"/>
                </w:tcPr>
                <w:p w:rsidR="00063313" w:rsidRPr="00063313" w:rsidRDefault="00063313" w:rsidP="00063313">
                  <w:pPr>
                    <w:spacing w:after="60"/>
                    <w:jc w:val="both"/>
                    <w:rPr>
                      <w:rFonts w:cs="Calibri"/>
                    </w:rPr>
                  </w:pPr>
                  <w:r w:rsidRPr="00063313">
                    <w:rPr>
                      <w:rFonts w:cs="Calibri"/>
                    </w:rPr>
                    <w:t>10</w:t>
                  </w:r>
                </w:p>
              </w:tc>
              <w:tc>
                <w:tcPr>
                  <w:tcW w:w="1114" w:type="dxa"/>
                </w:tcPr>
                <w:p w:rsidR="00063313" w:rsidRPr="00063313" w:rsidRDefault="00063313" w:rsidP="00063313">
                  <w:pPr>
                    <w:spacing w:after="60"/>
                    <w:jc w:val="both"/>
                    <w:rPr>
                      <w:rFonts w:cs="Calibri"/>
                    </w:rPr>
                  </w:pPr>
                  <w:r w:rsidRPr="00063313">
                    <w:rPr>
                      <w:rFonts w:cs="Calibri"/>
                    </w:rPr>
                    <w:t>10</w:t>
                  </w:r>
                </w:p>
              </w:tc>
              <w:tc>
                <w:tcPr>
                  <w:tcW w:w="1183" w:type="dxa"/>
                </w:tcPr>
                <w:p w:rsidR="00063313" w:rsidRPr="00063313" w:rsidRDefault="00063313" w:rsidP="00063313">
                  <w:pPr>
                    <w:spacing w:after="60"/>
                    <w:jc w:val="both"/>
                    <w:rPr>
                      <w:rFonts w:cs="Calibri"/>
                    </w:rPr>
                  </w:pPr>
                  <w:r w:rsidRPr="00063313">
                    <w:rPr>
                      <w:rFonts w:cs="Calibri"/>
                    </w:rPr>
                    <w:t>10</w:t>
                  </w:r>
                </w:p>
              </w:tc>
              <w:tc>
                <w:tcPr>
                  <w:tcW w:w="1279" w:type="dxa"/>
                  <w:vAlign w:val="center"/>
                </w:tcPr>
                <w:p w:rsidR="00063313" w:rsidRPr="00063313" w:rsidRDefault="00063313" w:rsidP="00063313">
                  <w:pPr>
                    <w:spacing w:after="60"/>
                    <w:jc w:val="both"/>
                    <w:rPr>
                      <w:rFonts w:cs="Calibri"/>
                    </w:rPr>
                  </w:pPr>
                  <w:r w:rsidRPr="00063313">
                    <w:rPr>
                      <w:rFonts w:cs="Calibri"/>
                    </w:rPr>
                    <w:t>40 – 60</w:t>
                  </w:r>
                </w:p>
              </w:tc>
            </w:tr>
          </w:tbl>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tabs>
                <w:tab w:val="num" w:pos="851"/>
              </w:tabs>
              <w:autoSpaceDE w:val="0"/>
              <w:autoSpaceDN w:val="0"/>
              <w:adjustRightInd w:val="0"/>
              <w:spacing w:after="60"/>
              <w:ind w:left="567"/>
              <w:jc w:val="both"/>
              <w:rPr>
                <w:rFonts w:cs="Calibri"/>
                <w:b/>
                <w:bCs/>
              </w:rPr>
            </w:pPr>
            <w:r w:rsidRPr="00063313">
              <w:rPr>
                <w:rFonts w:cs="Calibri"/>
                <w:b/>
                <w:bCs/>
              </w:rPr>
              <w:t>Prélèvement</w:t>
            </w:r>
          </w:p>
          <w:p w:rsidR="00063313" w:rsidRPr="00063313" w:rsidRDefault="00063313" w:rsidP="00063313">
            <w:pPr>
              <w:tabs>
                <w:tab w:val="num" w:pos="851"/>
              </w:tabs>
              <w:autoSpaceDE w:val="0"/>
              <w:autoSpaceDN w:val="0"/>
              <w:adjustRightInd w:val="0"/>
              <w:spacing w:after="60"/>
              <w:ind w:left="567"/>
              <w:jc w:val="both"/>
              <w:rPr>
                <w:rFonts w:cs="Calibri"/>
              </w:rPr>
            </w:pPr>
            <w:r w:rsidRPr="00063313">
              <w:rPr>
                <w:rFonts w:cs="Calibri"/>
              </w:rPr>
              <w:t>Principe retenue par la Commission des Anti-Infectieux du CHG d’Aurillac :</w:t>
            </w:r>
          </w:p>
          <w:p w:rsidR="00063313" w:rsidRPr="00063313" w:rsidRDefault="00063313" w:rsidP="00063313">
            <w:pPr>
              <w:numPr>
                <w:ilvl w:val="0"/>
                <w:numId w:val="23"/>
              </w:numPr>
              <w:autoSpaceDE w:val="0"/>
              <w:autoSpaceDN w:val="0"/>
              <w:adjustRightInd w:val="0"/>
              <w:spacing w:after="60"/>
              <w:jc w:val="both"/>
              <w:rPr>
                <w:rFonts w:cs="Calibri"/>
              </w:rPr>
            </w:pPr>
            <w:proofErr w:type="gramStart"/>
            <w:r w:rsidRPr="00063313">
              <w:rPr>
                <w:rFonts w:cs="Calibri"/>
                <w:b/>
              </w:rPr>
              <w:t>ponction</w:t>
            </w:r>
            <w:proofErr w:type="gramEnd"/>
            <w:r w:rsidRPr="00063313">
              <w:rPr>
                <w:rFonts w:cs="Calibri"/>
                <w:b/>
              </w:rPr>
              <w:t xml:space="preserve"> unique de 2 couples</w:t>
            </w:r>
            <w:r w:rsidRPr="00063313">
              <w:rPr>
                <w:rFonts w:cs="Calibri"/>
              </w:rPr>
              <w:t xml:space="preserve"> (soit 4 flacons, 2 aérobies et 2 anaérobies), </w:t>
            </w:r>
          </w:p>
          <w:p w:rsidR="00063313" w:rsidRPr="00063313" w:rsidRDefault="00063313" w:rsidP="00063313">
            <w:pPr>
              <w:numPr>
                <w:ilvl w:val="0"/>
                <w:numId w:val="23"/>
              </w:numPr>
              <w:autoSpaceDE w:val="0"/>
              <w:autoSpaceDN w:val="0"/>
              <w:adjustRightInd w:val="0"/>
              <w:spacing w:after="60"/>
              <w:jc w:val="both"/>
              <w:rPr>
                <w:rFonts w:cs="Calibri"/>
              </w:rPr>
            </w:pPr>
            <w:proofErr w:type="gramStart"/>
            <w:r w:rsidRPr="00063313">
              <w:rPr>
                <w:rFonts w:cs="Calibri"/>
              </w:rPr>
              <w:t>chaque</w:t>
            </w:r>
            <w:proofErr w:type="gramEnd"/>
            <w:r w:rsidRPr="00063313">
              <w:rPr>
                <w:rFonts w:cs="Calibri"/>
              </w:rPr>
              <w:t xml:space="preserve"> flacon devant recueillir </w:t>
            </w:r>
            <w:r w:rsidRPr="00063313">
              <w:rPr>
                <w:rFonts w:cs="Calibri"/>
                <w:b/>
              </w:rPr>
              <w:t xml:space="preserve">10 </w:t>
            </w:r>
            <w:proofErr w:type="spellStart"/>
            <w:r w:rsidRPr="00063313">
              <w:rPr>
                <w:rFonts w:cs="Calibri"/>
                <w:b/>
              </w:rPr>
              <w:t>mL</w:t>
            </w:r>
            <w:proofErr w:type="spellEnd"/>
            <w:r w:rsidRPr="00063313">
              <w:rPr>
                <w:rFonts w:cs="Calibri"/>
                <w:b/>
              </w:rPr>
              <w:t xml:space="preserve"> de sang</w:t>
            </w:r>
            <w:r w:rsidRPr="00063313">
              <w:rPr>
                <w:rFonts w:cs="Calibri"/>
              </w:rPr>
              <w:t xml:space="preserve">, </w:t>
            </w:r>
          </w:p>
          <w:p w:rsidR="00063313" w:rsidRPr="00063313" w:rsidRDefault="00063313" w:rsidP="00063313">
            <w:pPr>
              <w:numPr>
                <w:ilvl w:val="0"/>
                <w:numId w:val="23"/>
              </w:numPr>
              <w:autoSpaceDE w:val="0"/>
              <w:autoSpaceDN w:val="0"/>
              <w:adjustRightInd w:val="0"/>
              <w:spacing w:after="60"/>
              <w:jc w:val="both"/>
              <w:rPr>
                <w:rFonts w:cs="Calibri"/>
              </w:rPr>
            </w:pPr>
            <w:proofErr w:type="gramStart"/>
            <w:r w:rsidRPr="00063313">
              <w:rPr>
                <w:rFonts w:cs="Calibri"/>
              </w:rPr>
              <w:t>en</w:t>
            </w:r>
            <w:proofErr w:type="gramEnd"/>
            <w:r w:rsidRPr="00063313">
              <w:rPr>
                <w:rFonts w:cs="Calibri"/>
              </w:rPr>
              <w:t xml:space="preserve"> </w:t>
            </w:r>
            <w:r w:rsidRPr="00063313">
              <w:rPr>
                <w:rFonts w:cs="Calibri"/>
                <w:b/>
              </w:rPr>
              <w:t>condition d’asepsie stricte</w:t>
            </w:r>
            <w:r w:rsidRPr="00063313">
              <w:rPr>
                <w:rFonts w:cs="Calibri"/>
              </w:rPr>
              <w:t xml:space="preserve"> (utilisation de gants stériles si le point de ponction doit être retouché après l’antisepsie en 4 temps)</w:t>
            </w:r>
          </w:p>
          <w:p w:rsidR="00063313" w:rsidRPr="00063313" w:rsidRDefault="00063313" w:rsidP="00063313">
            <w:pPr>
              <w:tabs>
                <w:tab w:val="num" w:pos="851"/>
              </w:tabs>
              <w:autoSpaceDE w:val="0"/>
              <w:autoSpaceDN w:val="0"/>
              <w:adjustRightInd w:val="0"/>
              <w:spacing w:after="60"/>
              <w:ind w:left="567"/>
              <w:jc w:val="both"/>
              <w:rPr>
                <w:rFonts w:cs="Calibri"/>
              </w:rPr>
            </w:pPr>
          </w:p>
          <w:p w:rsidR="00063313" w:rsidRPr="00063313" w:rsidRDefault="00063313" w:rsidP="00063313">
            <w:pPr>
              <w:tabs>
                <w:tab w:val="num" w:pos="851"/>
              </w:tabs>
              <w:autoSpaceDE w:val="0"/>
              <w:autoSpaceDN w:val="0"/>
              <w:adjustRightInd w:val="0"/>
              <w:spacing w:after="60"/>
              <w:ind w:left="567"/>
              <w:jc w:val="both"/>
              <w:rPr>
                <w:rFonts w:cs="Calibri"/>
              </w:rPr>
            </w:pPr>
            <w:r w:rsidRPr="00063313">
              <w:rPr>
                <w:rFonts w:cs="Calibri"/>
              </w:rPr>
              <w:t>Suspicion d’endocardite :</w:t>
            </w:r>
          </w:p>
          <w:p w:rsidR="00063313" w:rsidRPr="00063313" w:rsidRDefault="00063313" w:rsidP="00063313">
            <w:pPr>
              <w:pStyle w:val="Paragraphedeliste"/>
              <w:numPr>
                <w:ilvl w:val="0"/>
                <w:numId w:val="22"/>
              </w:numPr>
              <w:autoSpaceDE w:val="0"/>
              <w:autoSpaceDN w:val="0"/>
              <w:adjustRightInd w:val="0"/>
              <w:spacing w:after="60" w:line="276" w:lineRule="auto"/>
              <w:ind w:left="714" w:hanging="357"/>
              <w:jc w:val="both"/>
              <w:rPr>
                <w:rFonts w:cs="Calibri"/>
              </w:rPr>
            </w:pPr>
            <w:r w:rsidRPr="00063313">
              <w:rPr>
                <w:rFonts w:cs="Calibri"/>
              </w:rPr>
              <w:t>Prélever 1 couple de flacons aérobie et anaérobie à 3 reprises sur 3 ponctions différentes.</w:t>
            </w:r>
          </w:p>
          <w:p w:rsidR="00063313" w:rsidRPr="00063313" w:rsidRDefault="00063313" w:rsidP="00063313">
            <w:pPr>
              <w:pStyle w:val="Paragraphedeliste"/>
              <w:numPr>
                <w:ilvl w:val="0"/>
                <w:numId w:val="22"/>
              </w:numPr>
              <w:autoSpaceDE w:val="0"/>
              <w:autoSpaceDN w:val="0"/>
              <w:adjustRightInd w:val="0"/>
              <w:spacing w:after="60" w:line="276" w:lineRule="auto"/>
              <w:ind w:left="714" w:hanging="357"/>
              <w:jc w:val="both"/>
              <w:rPr>
                <w:rFonts w:cs="Calibri"/>
              </w:rPr>
            </w:pPr>
            <w:r w:rsidRPr="00063313">
              <w:rPr>
                <w:rFonts w:cs="Calibri"/>
              </w:rPr>
              <w:t>Les prélèvements peuvent s’échelonner sur 24 h, espacées d’1 h minimum et avant toute prise d’antibiotiques.</w:t>
            </w:r>
          </w:p>
          <w:p w:rsidR="00063313" w:rsidRPr="00063313" w:rsidRDefault="00063313" w:rsidP="00063313">
            <w:pPr>
              <w:pStyle w:val="Paragraphedeliste"/>
              <w:numPr>
                <w:ilvl w:val="0"/>
                <w:numId w:val="22"/>
              </w:numPr>
              <w:autoSpaceDE w:val="0"/>
              <w:autoSpaceDN w:val="0"/>
              <w:adjustRightInd w:val="0"/>
              <w:spacing w:after="60" w:line="276" w:lineRule="auto"/>
              <w:jc w:val="both"/>
              <w:rPr>
                <w:rFonts w:cs="Calibri"/>
              </w:rPr>
            </w:pPr>
            <w:r w:rsidRPr="00063313">
              <w:rPr>
                <w:rFonts w:cs="Calibri"/>
              </w:rPr>
              <w:t>En l’absence de positivité, répéter les hémocultures 2 à 3 jours plus tard.</w:t>
            </w:r>
          </w:p>
          <w:p w:rsidR="00063313" w:rsidRPr="00063313" w:rsidRDefault="00063313" w:rsidP="00063313">
            <w:pPr>
              <w:tabs>
                <w:tab w:val="num" w:pos="851"/>
              </w:tabs>
              <w:autoSpaceDE w:val="0"/>
              <w:autoSpaceDN w:val="0"/>
              <w:adjustRightInd w:val="0"/>
              <w:spacing w:after="60"/>
              <w:ind w:left="567"/>
              <w:jc w:val="both"/>
              <w:rPr>
                <w:rFonts w:cs="Calibri"/>
                <w:b/>
              </w:rPr>
            </w:pPr>
            <w:r w:rsidRPr="00063313">
              <w:rPr>
                <w:rFonts w:cs="Calibri"/>
                <w:b/>
              </w:rPr>
              <w:t>Principales étapes lors du prélèvement : Prélèvement sur veine périphérique </w:t>
            </w:r>
          </w:p>
          <w:p w:rsidR="00063313" w:rsidRPr="00063313" w:rsidRDefault="00063313" w:rsidP="00063313">
            <w:pPr>
              <w:pStyle w:val="Paragraphedeliste"/>
              <w:numPr>
                <w:ilvl w:val="0"/>
                <w:numId w:val="24"/>
              </w:numPr>
              <w:autoSpaceDE w:val="0"/>
              <w:autoSpaceDN w:val="0"/>
              <w:adjustRightInd w:val="0"/>
              <w:spacing w:after="60" w:line="276" w:lineRule="auto"/>
              <w:jc w:val="both"/>
              <w:rPr>
                <w:rFonts w:cs="Calibri"/>
              </w:rPr>
            </w:pPr>
            <w:proofErr w:type="gramStart"/>
            <w:r w:rsidRPr="00063313">
              <w:rPr>
                <w:rFonts w:cs="Calibri"/>
              </w:rPr>
              <w:t>porte</w:t>
            </w:r>
            <w:proofErr w:type="gramEnd"/>
            <w:r w:rsidRPr="00063313">
              <w:rPr>
                <w:rFonts w:cs="Calibri"/>
              </w:rPr>
              <w:t xml:space="preserve"> de la chambre fermée ;</w:t>
            </w:r>
          </w:p>
          <w:p w:rsidR="00063313" w:rsidRPr="00063313" w:rsidRDefault="00063313" w:rsidP="00063313">
            <w:pPr>
              <w:pStyle w:val="Paragraphedeliste"/>
              <w:numPr>
                <w:ilvl w:val="0"/>
                <w:numId w:val="24"/>
              </w:numPr>
              <w:autoSpaceDE w:val="0"/>
              <w:autoSpaceDN w:val="0"/>
              <w:adjustRightInd w:val="0"/>
              <w:spacing w:after="60" w:line="276" w:lineRule="auto"/>
              <w:ind w:left="714" w:hanging="357"/>
              <w:jc w:val="both"/>
              <w:rPr>
                <w:rFonts w:cs="Calibri"/>
              </w:rPr>
            </w:pPr>
            <w:proofErr w:type="gramStart"/>
            <w:r w:rsidRPr="00063313">
              <w:rPr>
                <w:rFonts w:cs="Calibri"/>
              </w:rPr>
              <w:t>dans</w:t>
            </w:r>
            <w:proofErr w:type="gramEnd"/>
            <w:r w:rsidRPr="00063313">
              <w:rPr>
                <w:rFonts w:cs="Calibri"/>
              </w:rPr>
              <w:t xml:space="preserve"> les meilleures conditions d'asepsie et dans le calme ; </w:t>
            </w:r>
          </w:p>
          <w:p w:rsidR="00063313" w:rsidRPr="00063313" w:rsidRDefault="00063313" w:rsidP="00063313">
            <w:pPr>
              <w:pStyle w:val="Paragraphedeliste1"/>
              <w:numPr>
                <w:ilvl w:val="0"/>
                <w:numId w:val="25"/>
              </w:numPr>
              <w:autoSpaceDE w:val="0"/>
              <w:autoSpaceDN w:val="0"/>
              <w:adjustRightInd w:val="0"/>
              <w:spacing w:after="60"/>
              <w:ind w:left="357" w:hanging="357"/>
              <w:contextualSpacing w:val="0"/>
              <w:rPr>
                <w:rFonts w:ascii="Calibri" w:hAnsi="Calibri" w:cs="Calibri"/>
                <w:color w:val="000002"/>
                <w:szCs w:val="22"/>
              </w:rPr>
            </w:pPr>
            <w:r w:rsidRPr="00063313">
              <w:rPr>
                <w:rFonts w:ascii="Calibri" w:hAnsi="Calibri" w:cs="Calibri"/>
                <w:color w:val="000002"/>
                <w:szCs w:val="22"/>
              </w:rPr>
              <w:t>Matériel nécessaire pour le prélèvement</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Dispositif de prélèvement pour hémoculture (tulipe + épicrânienne)</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Flacons à hémoculture : prélever à chaque fois 2 flacons à capsule bleue (aérobie) et 2 flacons à capsule orange (anaérobie).</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Vérifier l</w:t>
            </w:r>
            <w:r w:rsidRPr="00063313">
              <w:rPr>
                <w:rFonts w:ascii="Calibri" w:hAnsi="Calibri" w:cs="Calibri"/>
                <w:szCs w:val="22"/>
              </w:rPr>
              <w:t xml:space="preserve">es dates de péremption des flacons, </w:t>
            </w:r>
            <w:r w:rsidRPr="00063313">
              <w:rPr>
                <w:rFonts w:ascii="Calibri" w:hAnsi="Calibri" w:cs="Calibri"/>
                <w:color w:val="000002"/>
                <w:szCs w:val="22"/>
              </w:rPr>
              <w:t>que les flacons sont intacts (éliminer les flacons fissurés) et que le fond du flacon est bleu vert (éliminer les flacons dont le fond est jaune)</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Garrot propre</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Gants à usage unique non stériles. Gants stériles si la ponction est difficile et s’il est probable qu’il faudra retoucher le point de ponction après l’antisepsie cutanée.</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Ruban adhésif</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Masque nécessaire si immunodéprimé, greffé, infirmière enrhumée</w:t>
            </w:r>
          </w:p>
          <w:p w:rsidR="00063313" w:rsidRPr="00063313" w:rsidRDefault="00063313" w:rsidP="00063313">
            <w:pPr>
              <w:pStyle w:val="Paragraphedeliste1"/>
              <w:numPr>
                <w:ilvl w:val="1"/>
                <w:numId w:val="26"/>
              </w:numPr>
              <w:autoSpaceDE w:val="0"/>
              <w:autoSpaceDN w:val="0"/>
              <w:adjustRightInd w:val="0"/>
              <w:spacing w:after="60"/>
              <w:ind w:left="1066" w:hanging="357"/>
              <w:contextualSpacing w:val="0"/>
              <w:rPr>
                <w:rFonts w:ascii="Calibri" w:hAnsi="Calibri" w:cs="Calibri"/>
                <w:color w:val="000002"/>
                <w:szCs w:val="22"/>
              </w:rPr>
            </w:pPr>
            <w:r w:rsidRPr="00063313">
              <w:rPr>
                <w:rFonts w:ascii="Calibri" w:hAnsi="Calibri" w:cs="Calibri"/>
                <w:color w:val="000002"/>
                <w:szCs w:val="22"/>
              </w:rPr>
              <w:t>Collecteur à aiguilles</w:t>
            </w:r>
          </w:p>
          <w:p w:rsidR="00063313" w:rsidRPr="00063313" w:rsidRDefault="00063313" w:rsidP="00063313">
            <w:pPr>
              <w:pStyle w:val="Paragraphedeliste1"/>
              <w:numPr>
                <w:ilvl w:val="0"/>
                <w:numId w:val="25"/>
              </w:numPr>
              <w:autoSpaceDE w:val="0"/>
              <w:autoSpaceDN w:val="0"/>
              <w:adjustRightInd w:val="0"/>
              <w:spacing w:after="60"/>
              <w:ind w:left="357" w:hanging="357"/>
              <w:contextualSpacing w:val="0"/>
              <w:rPr>
                <w:rFonts w:ascii="Calibri" w:hAnsi="Calibri" w:cs="Calibri"/>
                <w:color w:val="000002"/>
                <w:szCs w:val="22"/>
              </w:rPr>
            </w:pPr>
            <w:r w:rsidRPr="00063313">
              <w:rPr>
                <w:rFonts w:ascii="Calibri" w:hAnsi="Calibri" w:cs="Calibri"/>
                <w:color w:val="000002"/>
                <w:szCs w:val="22"/>
              </w:rPr>
              <w:t xml:space="preserve">Préparation au lit du malade : </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Ouvrir le paquet de compresses stériles</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Retirer les capsules et désinfecter les flacons en appliquant, pendant au moins une minute l’antiseptique alcoolique sur chaque bouchon, essuyer et laisser sécher le surplus avant prélèvement.</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Repérer la veine puis desserrer le garrot</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Mettre le masque si nécessaire</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 xml:space="preserve">Hygiène des mains (Solution </w:t>
            </w:r>
            <w:proofErr w:type="spellStart"/>
            <w:r w:rsidRPr="00063313">
              <w:rPr>
                <w:rFonts w:ascii="Calibri" w:hAnsi="Calibri" w:cs="Calibri"/>
                <w:color w:val="000002"/>
                <w:szCs w:val="22"/>
              </w:rPr>
              <w:t>HydroAlcoolique</w:t>
            </w:r>
            <w:proofErr w:type="spellEnd"/>
            <w:r w:rsidRPr="00063313">
              <w:rPr>
                <w:rFonts w:ascii="Calibri" w:hAnsi="Calibri" w:cs="Calibri"/>
                <w:color w:val="000002"/>
                <w:szCs w:val="22"/>
              </w:rPr>
              <w:t xml:space="preserve"> SHA)</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Réaliser un nettoyage large de la zone de ponction avec une compresse imbibée d’eau stérile et de savon antiseptique</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Rincer à l’eau stérile</w:t>
            </w:r>
            <w:r w:rsidRPr="00063313">
              <w:rPr>
                <w:rFonts w:ascii="Calibri" w:hAnsi="Calibri" w:cs="Calibri"/>
                <w:color w:val="000002"/>
                <w:szCs w:val="22"/>
              </w:rPr>
              <w:tab/>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Sécher</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Faire une antisepsie large de la zone de ponction en utilisant l’antiseptique alcoolique</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Ne pas parler, ni tousser en direction du point de ponction après l’antisepsie</w:t>
            </w:r>
          </w:p>
          <w:p w:rsidR="00063313" w:rsidRPr="00063313" w:rsidRDefault="00063313" w:rsidP="00063313">
            <w:pPr>
              <w:pStyle w:val="Paragraphedeliste1"/>
              <w:numPr>
                <w:ilvl w:val="0"/>
                <w:numId w:val="27"/>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Relier la tulipe à l’épicrânienne en prenant soin de le visser à fond</w:t>
            </w:r>
            <w:r w:rsidRPr="00063313">
              <w:rPr>
                <w:rFonts w:ascii="Calibri" w:hAnsi="Calibri" w:cs="Calibri"/>
                <w:color w:val="000002"/>
                <w:szCs w:val="22"/>
              </w:rPr>
              <w:tab/>
            </w:r>
          </w:p>
          <w:p w:rsidR="00063313" w:rsidRPr="00063313" w:rsidRDefault="00063313" w:rsidP="00063313">
            <w:pPr>
              <w:pStyle w:val="Paragraphedeliste1"/>
              <w:numPr>
                <w:ilvl w:val="0"/>
                <w:numId w:val="25"/>
              </w:numPr>
              <w:autoSpaceDE w:val="0"/>
              <w:autoSpaceDN w:val="0"/>
              <w:adjustRightInd w:val="0"/>
              <w:spacing w:before="120" w:after="60"/>
              <w:ind w:left="357" w:hanging="357"/>
              <w:contextualSpacing w:val="0"/>
              <w:rPr>
                <w:rFonts w:ascii="Calibri" w:hAnsi="Calibri" w:cs="Calibri"/>
                <w:color w:val="000002"/>
                <w:szCs w:val="22"/>
              </w:rPr>
            </w:pPr>
            <w:r w:rsidRPr="00063313">
              <w:rPr>
                <w:rFonts w:ascii="Calibri" w:hAnsi="Calibri" w:cs="Calibri"/>
                <w:color w:val="000002"/>
                <w:szCs w:val="22"/>
              </w:rPr>
              <w:t>Réalisation du prélèvement</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Serrer le garrot</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Friction avec SHA</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Mettre les gants. Utiliser des gants stériles si le point de ponction doit être retouché</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Ponctionner la veine</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 xml:space="preserve">Fixer le dispositif avec le ruban adhésif, loin du point de ponction. Adapter un </w:t>
            </w:r>
            <w:r w:rsidRPr="00063313">
              <w:rPr>
                <w:rFonts w:ascii="Calibri" w:hAnsi="Calibri" w:cs="Calibri"/>
                <w:b/>
                <w:color w:val="000002"/>
                <w:szCs w:val="22"/>
              </w:rPr>
              <w:t>flacon à capsule vert (</w:t>
            </w:r>
            <w:r w:rsidRPr="00063313">
              <w:rPr>
                <w:rFonts w:ascii="Calibri" w:hAnsi="Calibri" w:cs="Calibri"/>
                <w:b/>
                <w:color w:val="000002"/>
                <w:szCs w:val="22"/>
                <w:u w:val="single"/>
              </w:rPr>
              <w:t>aérobie</w:t>
            </w:r>
            <w:r w:rsidRPr="00063313">
              <w:rPr>
                <w:rFonts w:ascii="Calibri" w:hAnsi="Calibri" w:cs="Calibri"/>
                <w:b/>
                <w:color w:val="000002"/>
                <w:szCs w:val="22"/>
              </w:rPr>
              <w:t>) en 1</w:t>
            </w:r>
            <w:r w:rsidRPr="00063313">
              <w:rPr>
                <w:rFonts w:ascii="Calibri" w:hAnsi="Calibri" w:cs="Calibri"/>
                <w:b/>
                <w:color w:val="000002"/>
                <w:szCs w:val="22"/>
                <w:vertAlign w:val="superscript"/>
              </w:rPr>
              <w:t>er</w:t>
            </w:r>
            <w:r w:rsidRPr="00063313">
              <w:rPr>
                <w:rFonts w:ascii="Calibri" w:hAnsi="Calibri" w:cs="Calibri"/>
                <w:color w:val="000002"/>
                <w:szCs w:val="22"/>
              </w:rPr>
              <w:t xml:space="preserve">, puis les autres flacons à hémoculture, mettre </w:t>
            </w:r>
            <w:r w:rsidRPr="00063313">
              <w:rPr>
                <w:rFonts w:ascii="Calibri" w:hAnsi="Calibri" w:cs="Calibri"/>
                <w:b/>
                <w:color w:val="000002"/>
                <w:szCs w:val="22"/>
              </w:rPr>
              <w:t>10 ml de sang par flacons</w:t>
            </w:r>
            <w:r w:rsidRPr="00063313">
              <w:rPr>
                <w:rFonts w:ascii="Calibri" w:hAnsi="Calibri" w:cs="Calibri"/>
                <w:color w:val="000002"/>
                <w:szCs w:val="22"/>
              </w:rPr>
              <w:t xml:space="preserve"> puis éventuellement les autres prélèvements...</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Désadapter le dernier flacon avant d’enlever l’aiguille, desserrer le garrot</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Enlever l’aiguille et comprimer le point de ponction avec une compresse</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Neutraliser l’aiguille en tirant la protection et jeter le dispositif de prélèvement dans le collecteur à aiguilles</w:t>
            </w:r>
          </w:p>
          <w:p w:rsidR="00063313" w:rsidRPr="00063313" w:rsidRDefault="00063313" w:rsidP="00063313">
            <w:pPr>
              <w:pStyle w:val="Paragraphedeliste1"/>
              <w:numPr>
                <w:ilvl w:val="0"/>
                <w:numId w:val="28"/>
              </w:numPr>
              <w:autoSpaceDE w:val="0"/>
              <w:autoSpaceDN w:val="0"/>
              <w:adjustRightInd w:val="0"/>
              <w:spacing w:after="60"/>
              <w:ind w:left="1066" w:hanging="357"/>
              <w:rPr>
                <w:rFonts w:ascii="Calibri" w:hAnsi="Calibri" w:cs="Calibri"/>
                <w:color w:val="000002"/>
                <w:szCs w:val="22"/>
              </w:rPr>
            </w:pPr>
            <w:r w:rsidRPr="00063313">
              <w:rPr>
                <w:rFonts w:ascii="Calibri" w:hAnsi="Calibri" w:cs="Calibri"/>
                <w:color w:val="000002"/>
                <w:szCs w:val="22"/>
              </w:rPr>
              <w:t>Identifier chaque flacon en prenant soin de ne rien coller sur les codes-barres déjà présents</w:t>
            </w:r>
          </w:p>
          <w:p w:rsidR="00063313" w:rsidRPr="00063313" w:rsidRDefault="00063313" w:rsidP="00063313">
            <w:pPr>
              <w:pStyle w:val="Paragraphedeliste1"/>
              <w:tabs>
                <w:tab w:val="num" w:pos="851"/>
              </w:tabs>
              <w:spacing w:before="120" w:after="60"/>
              <w:ind w:left="0"/>
              <w:contextualSpacing w:val="0"/>
              <w:rPr>
                <w:rFonts w:ascii="Calibri" w:hAnsi="Calibri" w:cs="Calibri"/>
                <w:b/>
                <w:szCs w:val="22"/>
              </w:rPr>
            </w:pPr>
            <w:r w:rsidRPr="00063313">
              <w:rPr>
                <w:rFonts w:ascii="Calibri" w:hAnsi="Calibri" w:cs="Calibri"/>
                <w:b/>
                <w:szCs w:val="22"/>
              </w:rPr>
              <w:t xml:space="preserve">Prélèvements à travers un dispositif </w:t>
            </w:r>
            <w:proofErr w:type="spellStart"/>
            <w:r w:rsidRPr="00063313">
              <w:rPr>
                <w:rFonts w:ascii="Calibri" w:hAnsi="Calibri" w:cs="Calibri"/>
                <w:b/>
                <w:szCs w:val="22"/>
              </w:rPr>
              <w:t>intra-vasculaire</w:t>
            </w:r>
            <w:proofErr w:type="spellEnd"/>
          </w:p>
          <w:p w:rsidR="00063313" w:rsidRPr="00063313" w:rsidRDefault="00063313" w:rsidP="00063313">
            <w:pPr>
              <w:tabs>
                <w:tab w:val="num" w:pos="851"/>
              </w:tabs>
              <w:autoSpaceDE w:val="0"/>
              <w:autoSpaceDN w:val="0"/>
              <w:adjustRightInd w:val="0"/>
              <w:spacing w:after="60"/>
              <w:ind w:left="567"/>
              <w:jc w:val="both"/>
              <w:rPr>
                <w:rFonts w:cs="Calibri"/>
                <w:color w:val="000002"/>
              </w:rPr>
            </w:pPr>
            <w:r w:rsidRPr="00063313">
              <w:rPr>
                <w:rFonts w:cs="Calibri"/>
                <w:color w:val="000002"/>
              </w:rPr>
              <w:t>Ces types de prélèvement doivent rester exceptionnels et réservés aux patients « </w:t>
            </w:r>
            <w:proofErr w:type="spellStart"/>
            <w:r w:rsidRPr="00063313">
              <w:rPr>
                <w:rFonts w:cs="Calibri"/>
                <w:color w:val="000002"/>
              </w:rPr>
              <w:t>impiquables</w:t>
            </w:r>
            <w:proofErr w:type="spellEnd"/>
            <w:r w:rsidRPr="00063313">
              <w:rPr>
                <w:rFonts w:cs="Calibri"/>
                <w:color w:val="000002"/>
              </w:rPr>
              <w:t> » sur une veine périphérique.</w:t>
            </w:r>
          </w:p>
          <w:p w:rsidR="00063313" w:rsidRPr="00063313" w:rsidRDefault="00063313" w:rsidP="00063313">
            <w:pPr>
              <w:pStyle w:val="Paragraphedeliste1"/>
              <w:numPr>
                <w:ilvl w:val="0"/>
                <w:numId w:val="25"/>
              </w:numPr>
              <w:autoSpaceDE w:val="0"/>
              <w:autoSpaceDN w:val="0"/>
              <w:adjustRightInd w:val="0"/>
              <w:spacing w:before="120" w:after="60"/>
              <w:ind w:left="357" w:hanging="357"/>
              <w:contextualSpacing w:val="0"/>
              <w:rPr>
                <w:rFonts w:ascii="Calibri" w:hAnsi="Calibri" w:cs="Calibri"/>
                <w:color w:val="000002"/>
                <w:szCs w:val="22"/>
              </w:rPr>
            </w:pPr>
            <w:r w:rsidRPr="00063313">
              <w:rPr>
                <w:rFonts w:ascii="Calibri" w:hAnsi="Calibri" w:cs="Calibri"/>
                <w:color w:val="000002"/>
                <w:szCs w:val="22"/>
              </w:rPr>
              <w:t>Prélèvement sur voie veineuse périphérique</w:t>
            </w:r>
          </w:p>
          <w:p w:rsidR="00063313" w:rsidRPr="00063313" w:rsidRDefault="00063313" w:rsidP="00063313">
            <w:pPr>
              <w:tabs>
                <w:tab w:val="num" w:pos="851"/>
              </w:tabs>
              <w:autoSpaceDE w:val="0"/>
              <w:autoSpaceDN w:val="0"/>
              <w:adjustRightInd w:val="0"/>
              <w:spacing w:after="60"/>
              <w:ind w:left="567"/>
              <w:jc w:val="both"/>
              <w:rPr>
                <w:rFonts w:cs="Calibri"/>
                <w:color w:val="000002"/>
              </w:rPr>
            </w:pPr>
            <w:r w:rsidRPr="00063313">
              <w:rPr>
                <w:rFonts w:cs="Calibri"/>
                <w:color w:val="000002"/>
              </w:rPr>
              <w:t>Utiliser un adaptateur sur la tulipe spéciale hémoculture assurant une meilleure protection du personnel.</w:t>
            </w:r>
          </w:p>
          <w:p w:rsidR="00063313" w:rsidRPr="00063313" w:rsidRDefault="00063313" w:rsidP="00063313">
            <w:pPr>
              <w:pStyle w:val="Paragraphedeliste1"/>
              <w:numPr>
                <w:ilvl w:val="0"/>
                <w:numId w:val="25"/>
              </w:numPr>
              <w:autoSpaceDE w:val="0"/>
              <w:autoSpaceDN w:val="0"/>
              <w:adjustRightInd w:val="0"/>
              <w:spacing w:before="120" w:after="60"/>
              <w:ind w:left="357" w:hanging="357"/>
              <w:contextualSpacing w:val="0"/>
              <w:rPr>
                <w:rFonts w:ascii="Calibri" w:hAnsi="Calibri" w:cs="Calibri"/>
                <w:b/>
                <w:szCs w:val="22"/>
              </w:rPr>
            </w:pPr>
            <w:r w:rsidRPr="00063313">
              <w:rPr>
                <w:rFonts w:ascii="Calibri" w:hAnsi="Calibri" w:cs="Calibri"/>
                <w:color w:val="000002"/>
                <w:szCs w:val="22"/>
              </w:rPr>
              <w:t xml:space="preserve">Prélèvement sur chambre implantable </w:t>
            </w:r>
          </w:p>
          <w:p w:rsidR="00063313" w:rsidRPr="00063313" w:rsidRDefault="00063313" w:rsidP="00063313">
            <w:pPr>
              <w:pStyle w:val="Paragraphedeliste1"/>
              <w:numPr>
                <w:ilvl w:val="0"/>
                <w:numId w:val="29"/>
              </w:numPr>
              <w:autoSpaceDE w:val="0"/>
              <w:autoSpaceDN w:val="0"/>
              <w:adjustRightInd w:val="0"/>
              <w:spacing w:after="60"/>
              <w:ind w:left="1134" w:hanging="357"/>
              <w:rPr>
                <w:rFonts w:ascii="Calibri" w:hAnsi="Calibri" w:cs="Calibri"/>
                <w:color w:val="000002"/>
                <w:szCs w:val="22"/>
              </w:rPr>
            </w:pPr>
            <w:r w:rsidRPr="00063313">
              <w:rPr>
                <w:rFonts w:ascii="Calibri" w:hAnsi="Calibri" w:cs="Calibri"/>
                <w:color w:val="000002"/>
                <w:szCs w:val="22"/>
              </w:rPr>
              <w:t>Utiliser obligatoirement un masque et des gants stériles</w:t>
            </w:r>
          </w:p>
          <w:p w:rsidR="00063313" w:rsidRPr="00063313" w:rsidRDefault="00063313" w:rsidP="00063313">
            <w:pPr>
              <w:pStyle w:val="Paragraphedeliste1"/>
              <w:numPr>
                <w:ilvl w:val="0"/>
                <w:numId w:val="29"/>
              </w:numPr>
              <w:autoSpaceDE w:val="0"/>
              <w:autoSpaceDN w:val="0"/>
              <w:adjustRightInd w:val="0"/>
              <w:spacing w:after="60"/>
              <w:ind w:left="1134" w:hanging="357"/>
              <w:rPr>
                <w:rFonts w:ascii="Calibri" w:hAnsi="Calibri" w:cs="Calibri"/>
                <w:color w:val="000002"/>
                <w:szCs w:val="22"/>
              </w:rPr>
            </w:pPr>
            <w:r w:rsidRPr="00063313">
              <w:rPr>
                <w:rFonts w:ascii="Calibri" w:hAnsi="Calibri" w:cs="Calibri"/>
                <w:color w:val="000002"/>
                <w:szCs w:val="22"/>
              </w:rPr>
              <w:t>Utiliser un gripper spécifique</w:t>
            </w:r>
          </w:p>
          <w:p w:rsidR="00063313" w:rsidRPr="00063313" w:rsidRDefault="00063313" w:rsidP="00063313">
            <w:pPr>
              <w:pStyle w:val="Paragraphedeliste1"/>
              <w:numPr>
                <w:ilvl w:val="0"/>
                <w:numId w:val="29"/>
              </w:numPr>
              <w:autoSpaceDE w:val="0"/>
              <w:autoSpaceDN w:val="0"/>
              <w:adjustRightInd w:val="0"/>
              <w:spacing w:after="60"/>
              <w:ind w:left="1134" w:hanging="357"/>
              <w:rPr>
                <w:rFonts w:ascii="Calibri" w:hAnsi="Calibri" w:cs="Calibri"/>
                <w:color w:val="000002"/>
                <w:szCs w:val="22"/>
              </w:rPr>
            </w:pPr>
            <w:r w:rsidRPr="00063313">
              <w:rPr>
                <w:rFonts w:ascii="Calibri" w:hAnsi="Calibri" w:cs="Calibri"/>
                <w:color w:val="000002"/>
                <w:szCs w:val="22"/>
              </w:rPr>
              <w:t>Aspirer 5 ml de sang à la seringue</w:t>
            </w:r>
          </w:p>
          <w:p w:rsidR="00063313" w:rsidRPr="00063313" w:rsidRDefault="00063313" w:rsidP="00063313">
            <w:pPr>
              <w:pStyle w:val="Paragraphedeliste1"/>
              <w:numPr>
                <w:ilvl w:val="0"/>
                <w:numId w:val="29"/>
              </w:numPr>
              <w:autoSpaceDE w:val="0"/>
              <w:autoSpaceDN w:val="0"/>
              <w:adjustRightInd w:val="0"/>
              <w:spacing w:after="60"/>
              <w:ind w:left="1134" w:hanging="357"/>
              <w:rPr>
                <w:rFonts w:ascii="Calibri" w:hAnsi="Calibri" w:cs="Calibri"/>
                <w:color w:val="000002"/>
                <w:szCs w:val="22"/>
              </w:rPr>
            </w:pPr>
            <w:r w:rsidRPr="00063313">
              <w:rPr>
                <w:rFonts w:ascii="Calibri" w:hAnsi="Calibri" w:cs="Calibri"/>
                <w:color w:val="000002"/>
                <w:szCs w:val="22"/>
              </w:rPr>
              <w:t>Placer l'adaptateur et la tulipe</w:t>
            </w:r>
          </w:p>
          <w:p w:rsidR="00063313" w:rsidRPr="00063313" w:rsidRDefault="00063313" w:rsidP="00063313">
            <w:pPr>
              <w:pStyle w:val="Paragraphedeliste1"/>
              <w:numPr>
                <w:ilvl w:val="0"/>
                <w:numId w:val="29"/>
              </w:numPr>
              <w:autoSpaceDE w:val="0"/>
              <w:autoSpaceDN w:val="0"/>
              <w:adjustRightInd w:val="0"/>
              <w:spacing w:after="60"/>
              <w:ind w:left="1134" w:hanging="357"/>
              <w:rPr>
                <w:rFonts w:ascii="Calibri" w:hAnsi="Calibri" w:cs="Calibri"/>
                <w:color w:val="000002"/>
                <w:szCs w:val="22"/>
              </w:rPr>
            </w:pPr>
            <w:r w:rsidRPr="00063313">
              <w:rPr>
                <w:rFonts w:ascii="Calibri" w:hAnsi="Calibri" w:cs="Calibri"/>
                <w:color w:val="000002"/>
                <w:szCs w:val="22"/>
              </w:rPr>
              <w:t>Prélever les hémocultures</w:t>
            </w:r>
          </w:p>
          <w:p w:rsidR="00063313" w:rsidRPr="00063313" w:rsidRDefault="00063313" w:rsidP="00063313">
            <w:pPr>
              <w:pStyle w:val="Paragraphedeliste1"/>
              <w:numPr>
                <w:ilvl w:val="0"/>
                <w:numId w:val="29"/>
              </w:numPr>
              <w:autoSpaceDE w:val="0"/>
              <w:autoSpaceDN w:val="0"/>
              <w:adjustRightInd w:val="0"/>
              <w:spacing w:after="60"/>
              <w:ind w:left="1134" w:hanging="357"/>
              <w:rPr>
                <w:rFonts w:ascii="Calibri" w:hAnsi="Calibri" w:cs="Calibri"/>
                <w:color w:val="000002"/>
                <w:szCs w:val="22"/>
              </w:rPr>
            </w:pPr>
            <w:r w:rsidRPr="00063313">
              <w:rPr>
                <w:rFonts w:ascii="Calibri" w:hAnsi="Calibri" w:cs="Calibri"/>
                <w:color w:val="000002"/>
                <w:szCs w:val="22"/>
              </w:rPr>
              <w:t>Rincer avec 20 ml de sérum physiologique sous pression positive</w:t>
            </w:r>
          </w:p>
          <w:p w:rsidR="00063313" w:rsidRPr="00063313" w:rsidRDefault="00063313" w:rsidP="00063313">
            <w:pPr>
              <w:pStyle w:val="Paragraphedeliste1"/>
              <w:numPr>
                <w:ilvl w:val="0"/>
                <w:numId w:val="25"/>
              </w:numPr>
              <w:autoSpaceDE w:val="0"/>
              <w:autoSpaceDN w:val="0"/>
              <w:adjustRightInd w:val="0"/>
              <w:spacing w:before="120" w:after="60"/>
              <w:ind w:left="357" w:hanging="357"/>
              <w:contextualSpacing w:val="0"/>
              <w:rPr>
                <w:rFonts w:ascii="Calibri" w:hAnsi="Calibri" w:cs="Calibri"/>
                <w:color w:val="000002"/>
                <w:szCs w:val="22"/>
              </w:rPr>
            </w:pPr>
            <w:r w:rsidRPr="00063313">
              <w:rPr>
                <w:rFonts w:ascii="Calibri" w:hAnsi="Calibri" w:cs="Calibri"/>
                <w:color w:val="000002"/>
                <w:szCs w:val="22"/>
              </w:rPr>
              <w:t>Prélèvement sur voie centrale ou cathéter artériel radial</w:t>
            </w:r>
          </w:p>
          <w:p w:rsidR="00063313" w:rsidRPr="00063313" w:rsidRDefault="00063313" w:rsidP="00063313">
            <w:pPr>
              <w:pStyle w:val="Paragraphedeliste1"/>
              <w:numPr>
                <w:ilvl w:val="0"/>
                <w:numId w:val="30"/>
              </w:numPr>
              <w:autoSpaceDE w:val="0"/>
              <w:autoSpaceDN w:val="0"/>
              <w:adjustRightInd w:val="0"/>
              <w:spacing w:after="60"/>
              <w:rPr>
                <w:rFonts w:ascii="Calibri" w:hAnsi="Calibri" w:cs="Calibri"/>
                <w:color w:val="000002"/>
                <w:szCs w:val="22"/>
              </w:rPr>
            </w:pPr>
            <w:r w:rsidRPr="00063313">
              <w:rPr>
                <w:rFonts w:ascii="Calibri" w:hAnsi="Calibri" w:cs="Calibri"/>
                <w:color w:val="000002"/>
                <w:szCs w:val="22"/>
              </w:rPr>
              <w:t>Prélever sur le robinet le plus proche de la voie</w:t>
            </w:r>
          </w:p>
          <w:p w:rsidR="00063313" w:rsidRPr="00063313" w:rsidRDefault="00063313" w:rsidP="00063313">
            <w:pPr>
              <w:pStyle w:val="Paragraphedeliste1"/>
              <w:numPr>
                <w:ilvl w:val="0"/>
                <w:numId w:val="30"/>
              </w:numPr>
              <w:autoSpaceDE w:val="0"/>
              <w:autoSpaceDN w:val="0"/>
              <w:adjustRightInd w:val="0"/>
              <w:spacing w:after="60"/>
              <w:rPr>
                <w:rFonts w:ascii="Calibri" w:hAnsi="Calibri" w:cs="Calibri"/>
                <w:color w:val="000002"/>
                <w:szCs w:val="22"/>
              </w:rPr>
            </w:pPr>
            <w:r w:rsidRPr="00063313">
              <w:rPr>
                <w:rFonts w:ascii="Calibri" w:hAnsi="Calibri" w:cs="Calibri"/>
                <w:color w:val="000002"/>
                <w:szCs w:val="22"/>
              </w:rPr>
              <w:t>Aspirer 10 ml de sang à la seringue</w:t>
            </w:r>
          </w:p>
          <w:p w:rsidR="00063313" w:rsidRPr="00063313" w:rsidRDefault="00063313" w:rsidP="00063313">
            <w:pPr>
              <w:pStyle w:val="Paragraphedeliste1"/>
              <w:numPr>
                <w:ilvl w:val="0"/>
                <w:numId w:val="30"/>
              </w:numPr>
              <w:autoSpaceDE w:val="0"/>
              <w:autoSpaceDN w:val="0"/>
              <w:adjustRightInd w:val="0"/>
              <w:spacing w:after="60"/>
              <w:rPr>
                <w:rFonts w:ascii="Calibri" w:hAnsi="Calibri" w:cs="Calibri"/>
                <w:color w:val="000002"/>
                <w:szCs w:val="22"/>
              </w:rPr>
            </w:pPr>
            <w:r w:rsidRPr="00063313">
              <w:rPr>
                <w:rFonts w:ascii="Calibri" w:hAnsi="Calibri" w:cs="Calibri"/>
                <w:color w:val="000002"/>
                <w:szCs w:val="22"/>
              </w:rPr>
              <w:t>Placer l'adaptateur et la tulipe</w:t>
            </w:r>
          </w:p>
          <w:p w:rsidR="00063313" w:rsidRPr="00063313" w:rsidRDefault="00063313" w:rsidP="00063313">
            <w:pPr>
              <w:pStyle w:val="Paragraphedeliste1"/>
              <w:numPr>
                <w:ilvl w:val="0"/>
                <w:numId w:val="30"/>
              </w:numPr>
              <w:autoSpaceDE w:val="0"/>
              <w:autoSpaceDN w:val="0"/>
              <w:adjustRightInd w:val="0"/>
              <w:spacing w:after="60"/>
              <w:rPr>
                <w:rFonts w:ascii="Calibri" w:hAnsi="Calibri" w:cs="Calibri"/>
                <w:color w:val="000002"/>
                <w:szCs w:val="22"/>
              </w:rPr>
            </w:pPr>
            <w:r w:rsidRPr="00063313">
              <w:rPr>
                <w:rFonts w:ascii="Calibri" w:hAnsi="Calibri" w:cs="Calibri"/>
                <w:color w:val="000002"/>
                <w:szCs w:val="22"/>
              </w:rPr>
              <w:t>Prélever les hémocultures</w:t>
            </w:r>
          </w:p>
          <w:p w:rsidR="00063313" w:rsidRPr="00063313" w:rsidRDefault="00063313" w:rsidP="00063313">
            <w:pPr>
              <w:pStyle w:val="Paragraphedeliste1"/>
              <w:numPr>
                <w:ilvl w:val="0"/>
                <w:numId w:val="30"/>
              </w:numPr>
              <w:autoSpaceDE w:val="0"/>
              <w:autoSpaceDN w:val="0"/>
              <w:adjustRightInd w:val="0"/>
              <w:spacing w:after="60"/>
              <w:rPr>
                <w:rFonts w:ascii="Calibri" w:hAnsi="Calibri" w:cs="Calibri"/>
                <w:szCs w:val="22"/>
              </w:rPr>
            </w:pPr>
            <w:r w:rsidRPr="00063313">
              <w:rPr>
                <w:rFonts w:ascii="Calibri" w:hAnsi="Calibri" w:cs="Calibri"/>
                <w:color w:val="000002"/>
                <w:szCs w:val="22"/>
              </w:rPr>
              <w:t>Rincer avec 20 ml de sérum physiologique</w:t>
            </w:r>
          </w:p>
          <w:p w:rsidR="00063313" w:rsidRPr="00063313" w:rsidRDefault="00063313" w:rsidP="00063313">
            <w:pPr>
              <w:pStyle w:val="Paragraphedeliste"/>
              <w:autoSpaceDE w:val="0"/>
              <w:autoSpaceDN w:val="0"/>
              <w:adjustRightInd w:val="0"/>
              <w:spacing w:after="60" w:line="276" w:lineRule="auto"/>
              <w:ind w:left="714"/>
              <w:jc w:val="both"/>
              <w:rPr>
                <w:rFonts w:cs="Calibri"/>
              </w:rPr>
            </w:pPr>
            <w:r w:rsidRPr="00063313">
              <w:rPr>
                <w:rFonts w:cs="Calibri"/>
                <w:noProof/>
              </w:rPr>
              <w:drawing>
                <wp:inline distT="0" distB="0" distL="0" distR="0">
                  <wp:extent cx="5772150" cy="41624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r="13261" b="38654"/>
                          <a:stretch>
                            <a:fillRect/>
                          </a:stretch>
                        </pic:blipFill>
                        <pic:spPr bwMode="auto">
                          <a:xfrm>
                            <a:off x="0" y="0"/>
                            <a:ext cx="5772150" cy="4162425"/>
                          </a:xfrm>
                          <a:prstGeom prst="rect">
                            <a:avLst/>
                          </a:prstGeom>
                          <a:noFill/>
                          <a:ln>
                            <a:noFill/>
                          </a:ln>
                        </pic:spPr>
                      </pic:pic>
                    </a:graphicData>
                  </a:graphic>
                </wp:inline>
              </w:drawing>
            </w:r>
          </w:p>
          <w:p w:rsidR="00063313" w:rsidRPr="00063313" w:rsidRDefault="00063313" w:rsidP="00063313">
            <w:pPr>
              <w:pStyle w:val="Paragraphedeliste"/>
              <w:autoSpaceDE w:val="0"/>
              <w:autoSpaceDN w:val="0"/>
              <w:adjustRightInd w:val="0"/>
              <w:spacing w:after="60" w:line="276" w:lineRule="auto"/>
              <w:ind w:left="714"/>
              <w:jc w:val="both"/>
              <w:rPr>
                <w:rFonts w:cs="Calibri"/>
              </w:rPr>
            </w:pPr>
          </w:p>
          <w:p w:rsidR="00063313" w:rsidRPr="00063313" w:rsidRDefault="00063313" w:rsidP="00063313">
            <w:pPr>
              <w:pStyle w:val="Paragraphedeliste"/>
              <w:autoSpaceDE w:val="0"/>
              <w:autoSpaceDN w:val="0"/>
              <w:adjustRightInd w:val="0"/>
              <w:spacing w:after="60" w:line="276" w:lineRule="auto"/>
              <w:ind w:left="714"/>
              <w:jc w:val="both"/>
              <w:rPr>
                <w:rFonts w:cs="Calibri"/>
              </w:rPr>
            </w:pPr>
          </w:p>
          <w:p w:rsidR="00063313" w:rsidRPr="00063313" w:rsidRDefault="00063313" w:rsidP="00063313">
            <w:pPr>
              <w:pStyle w:val="Paragraphedeliste"/>
              <w:autoSpaceDE w:val="0"/>
              <w:autoSpaceDN w:val="0"/>
              <w:adjustRightInd w:val="0"/>
              <w:spacing w:after="60" w:line="276" w:lineRule="auto"/>
              <w:ind w:left="714"/>
              <w:jc w:val="both"/>
              <w:rPr>
                <w:rFonts w:cs="Calibri"/>
              </w:rPr>
            </w:pPr>
          </w:p>
          <w:p w:rsidR="00063313" w:rsidRPr="00063313" w:rsidRDefault="00063313" w:rsidP="00063313">
            <w:pPr>
              <w:pStyle w:val="Paragraphedeliste"/>
              <w:autoSpaceDE w:val="0"/>
              <w:autoSpaceDN w:val="0"/>
              <w:adjustRightInd w:val="0"/>
              <w:spacing w:after="60" w:line="276" w:lineRule="auto"/>
              <w:ind w:left="714"/>
              <w:jc w:val="both"/>
              <w:rPr>
                <w:rFonts w:cs="Calibri"/>
              </w:rPr>
            </w:pPr>
            <w:r w:rsidRPr="00063313">
              <w:rPr>
                <w:rFonts w:cs="Calibri"/>
                <w:noProof/>
              </w:rPr>
              <w:drawing>
                <wp:inline distT="0" distB="0" distL="0" distR="0">
                  <wp:extent cx="5772150" cy="26193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t="61346" r="13261"/>
                          <a:stretch>
                            <a:fillRect/>
                          </a:stretch>
                        </pic:blipFill>
                        <pic:spPr bwMode="auto">
                          <a:xfrm>
                            <a:off x="0" y="0"/>
                            <a:ext cx="5772150" cy="2619375"/>
                          </a:xfrm>
                          <a:prstGeom prst="rect">
                            <a:avLst/>
                          </a:prstGeom>
                          <a:noFill/>
                          <a:ln>
                            <a:noFill/>
                          </a:ln>
                        </pic:spPr>
                      </pic:pic>
                    </a:graphicData>
                  </a:graphic>
                </wp:inline>
              </w:drawing>
            </w:r>
          </w:p>
          <w:p w:rsidR="00063313" w:rsidRPr="00063313" w:rsidRDefault="00063313" w:rsidP="00063313">
            <w:pPr>
              <w:pStyle w:val="Paragraphedeliste"/>
              <w:autoSpaceDE w:val="0"/>
              <w:autoSpaceDN w:val="0"/>
              <w:adjustRightInd w:val="0"/>
              <w:spacing w:after="60" w:line="276" w:lineRule="auto"/>
              <w:ind w:left="714"/>
              <w:jc w:val="both"/>
              <w:rPr>
                <w:rFonts w:cs="Calibri"/>
              </w:rPr>
            </w:pPr>
          </w:p>
          <w:p w:rsidR="00063313" w:rsidRPr="00063313" w:rsidRDefault="00063313" w:rsidP="00063313">
            <w:pPr>
              <w:numPr>
                <w:ilvl w:val="0"/>
                <w:numId w:val="21"/>
              </w:numPr>
              <w:spacing w:after="60"/>
              <w:jc w:val="both"/>
              <w:rPr>
                <w:rFonts w:cs="Calibri"/>
                <w:b/>
                <w:bCs/>
                <w:color w:val="002060"/>
              </w:rPr>
            </w:pPr>
            <w:r w:rsidRPr="00063313">
              <w:rPr>
                <w:rFonts w:cs="Calibri"/>
                <w:b/>
                <w:bCs/>
                <w:color w:val="002060"/>
              </w:rPr>
              <w:t>Hémocultures quantitatives appariées/comparées (HQA) et Différentiel du délai de positivité (DDP) (recherche de bactériémie liée au cathéter)</w:t>
            </w:r>
          </w:p>
          <w:p w:rsidR="00063313" w:rsidRPr="00063313" w:rsidRDefault="00063313" w:rsidP="00063313">
            <w:pPr>
              <w:spacing w:after="60"/>
              <w:jc w:val="both"/>
              <w:rPr>
                <w:rFonts w:cs="Calibri"/>
              </w:rPr>
            </w:pPr>
          </w:p>
          <w:p w:rsidR="00063313" w:rsidRPr="00063313" w:rsidRDefault="00063313" w:rsidP="00063313">
            <w:pPr>
              <w:tabs>
                <w:tab w:val="num" w:pos="851"/>
              </w:tabs>
              <w:autoSpaceDE w:val="0"/>
              <w:autoSpaceDN w:val="0"/>
              <w:adjustRightInd w:val="0"/>
              <w:spacing w:after="60"/>
              <w:ind w:left="567"/>
              <w:jc w:val="both"/>
              <w:rPr>
                <w:rFonts w:cs="Calibri"/>
                <w:b/>
                <w:bCs/>
              </w:rPr>
            </w:pPr>
            <w:r w:rsidRPr="00063313">
              <w:rPr>
                <w:rFonts w:cs="Calibri"/>
                <w:b/>
                <w:bCs/>
              </w:rPr>
              <w:t>Prélèvement</w:t>
            </w:r>
          </w:p>
          <w:p w:rsidR="00063313" w:rsidRPr="00063313" w:rsidRDefault="00063313" w:rsidP="00063313">
            <w:pPr>
              <w:pStyle w:val="Paragraphedeliste1"/>
              <w:tabs>
                <w:tab w:val="num" w:pos="851"/>
              </w:tabs>
              <w:autoSpaceDE w:val="0"/>
              <w:autoSpaceDN w:val="0"/>
              <w:adjustRightInd w:val="0"/>
              <w:spacing w:after="60"/>
              <w:ind w:left="0"/>
              <w:rPr>
                <w:rFonts w:ascii="Calibri" w:hAnsi="Calibri" w:cs="Calibri"/>
                <w:szCs w:val="22"/>
              </w:rPr>
            </w:pPr>
            <w:r w:rsidRPr="00063313">
              <w:rPr>
                <w:rFonts w:ascii="Calibri" w:hAnsi="Calibri" w:cs="Calibri"/>
                <w:szCs w:val="22"/>
              </w:rPr>
              <w:t>Les prélèvements doivent être effectués, si possible, avant tout traitement anti-infectieux.</w:t>
            </w:r>
          </w:p>
          <w:p w:rsidR="00063313" w:rsidRPr="00063313" w:rsidRDefault="00063313" w:rsidP="00063313">
            <w:pPr>
              <w:pStyle w:val="Paragraphedeliste1"/>
              <w:numPr>
                <w:ilvl w:val="0"/>
                <w:numId w:val="31"/>
              </w:numPr>
              <w:autoSpaceDE w:val="0"/>
              <w:autoSpaceDN w:val="0"/>
              <w:adjustRightInd w:val="0"/>
              <w:spacing w:after="60"/>
              <w:rPr>
                <w:rFonts w:ascii="Calibri" w:hAnsi="Calibri" w:cs="Calibri"/>
                <w:szCs w:val="22"/>
              </w:rPr>
            </w:pPr>
            <w:r w:rsidRPr="00063313">
              <w:rPr>
                <w:rFonts w:ascii="Calibri" w:hAnsi="Calibri" w:cs="Calibri"/>
                <w:szCs w:val="22"/>
              </w:rPr>
              <w:t>Réaliser une antisepsie adéquate.</w:t>
            </w:r>
          </w:p>
          <w:p w:rsidR="00063313" w:rsidRPr="00063313" w:rsidRDefault="00063313" w:rsidP="00063313">
            <w:pPr>
              <w:pStyle w:val="Paragraphedeliste1"/>
              <w:numPr>
                <w:ilvl w:val="0"/>
                <w:numId w:val="31"/>
              </w:numPr>
              <w:autoSpaceDE w:val="0"/>
              <w:autoSpaceDN w:val="0"/>
              <w:adjustRightInd w:val="0"/>
              <w:spacing w:after="60"/>
              <w:rPr>
                <w:rFonts w:ascii="Calibri" w:hAnsi="Calibri" w:cs="Calibri"/>
                <w:szCs w:val="22"/>
              </w:rPr>
            </w:pPr>
            <w:r w:rsidRPr="00063313">
              <w:rPr>
                <w:rFonts w:ascii="Calibri" w:hAnsi="Calibri" w:cs="Calibri"/>
                <w:szCs w:val="22"/>
              </w:rPr>
              <w:t>Réaliser au même moment (≤ 10 minutes) deux prélèvements de sang : un prélèvement par ponction veineuse périphérique et un prélèvement à partir du dispositif, sans avoir purgé le cathéter. L’ordre des prélèvements n’a pas d’importance.</w:t>
            </w:r>
          </w:p>
          <w:p w:rsidR="00063313" w:rsidRPr="00063313" w:rsidRDefault="00063313" w:rsidP="00063313">
            <w:pPr>
              <w:pStyle w:val="Paragraphedeliste1"/>
              <w:numPr>
                <w:ilvl w:val="0"/>
                <w:numId w:val="31"/>
              </w:numPr>
              <w:autoSpaceDE w:val="0"/>
              <w:autoSpaceDN w:val="0"/>
              <w:adjustRightInd w:val="0"/>
              <w:spacing w:after="60"/>
              <w:rPr>
                <w:rFonts w:ascii="Calibri" w:hAnsi="Calibri" w:cs="Calibri"/>
                <w:szCs w:val="22"/>
              </w:rPr>
            </w:pPr>
            <w:r w:rsidRPr="00063313">
              <w:rPr>
                <w:rFonts w:ascii="Calibri" w:hAnsi="Calibri" w:cs="Calibri"/>
                <w:szCs w:val="22"/>
              </w:rPr>
              <w:t>Selon la méthode pratiquée, utiliser les flacons d’hémocultures ou les tubes de lyse-</w:t>
            </w:r>
            <w:proofErr w:type="spellStart"/>
            <w:r w:rsidRPr="00063313">
              <w:rPr>
                <w:rFonts w:ascii="Calibri" w:hAnsi="Calibri" w:cs="Calibri"/>
                <w:szCs w:val="22"/>
              </w:rPr>
              <w:t>cyto</w:t>
            </w:r>
            <w:proofErr w:type="spellEnd"/>
            <w:r w:rsidRPr="00063313">
              <w:rPr>
                <w:rFonts w:ascii="Calibri" w:hAnsi="Calibri" w:cs="Calibri"/>
                <w:szCs w:val="22"/>
              </w:rPr>
              <w:t xml:space="preserve">-centrifugation (volume de sang pour les tubes </w:t>
            </w:r>
            <w:proofErr w:type="spellStart"/>
            <w:r w:rsidRPr="00063313">
              <w:rPr>
                <w:rFonts w:ascii="Calibri" w:hAnsi="Calibri" w:cs="Calibri"/>
                <w:szCs w:val="22"/>
              </w:rPr>
              <w:t>isolator</w:t>
            </w:r>
            <w:proofErr w:type="spellEnd"/>
            <w:r w:rsidRPr="00063313">
              <w:rPr>
                <w:rFonts w:ascii="Calibri" w:hAnsi="Calibri" w:cs="Calibri"/>
                <w:szCs w:val="22"/>
              </w:rPr>
              <w:t xml:space="preserve"> 15 : maximum 1,5 ml).</w:t>
            </w:r>
          </w:p>
          <w:p w:rsidR="00063313" w:rsidRPr="00063313" w:rsidRDefault="00063313" w:rsidP="00063313">
            <w:pPr>
              <w:pStyle w:val="Paragraphedeliste1"/>
              <w:numPr>
                <w:ilvl w:val="0"/>
                <w:numId w:val="31"/>
              </w:numPr>
              <w:autoSpaceDE w:val="0"/>
              <w:autoSpaceDN w:val="0"/>
              <w:adjustRightInd w:val="0"/>
              <w:spacing w:after="60"/>
              <w:rPr>
                <w:rFonts w:ascii="Calibri" w:hAnsi="Calibri" w:cs="Calibri"/>
                <w:szCs w:val="22"/>
              </w:rPr>
            </w:pPr>
            <w:r w:rsidRPr="00063313">
              <w:rPr>
                <w:rFonts w:ascii="Calibri" w:hAnsi="Calibri" w:cs="Calibri"/>
                <w:szCs w:val="22"/>
              </w:rPr>
              <w:t xml:space="preserve">Indiquer clairement le site de prélèvement sur chaque échantillon (périphérique/cathéter ou DIV ou …). </w:t>
            </w:r>
          </w:p>
          <w:p w:rsidR="00063313" w:rsidRPr="00063313" w:rsidRDefault="00063313" w:rsidP="00063313">
            <w:pPr>
              <w:pStyle w:val="Paragraphedeliste1"/>
              <w:tabs>
                <w:tab w:val="num" w:pos="851"/>
              </w:tabs>
              <w:autoSpaceDE w:val="0"/>
              <w:autoSpaceDN w:val="0"/>
              <w:adjustRightInd w:val="0"/>
              <w:spacing w:after="60"/>
              <w:ind w:left="0"/>
              <w:rPr>
                <w:rFonts w:ascii="Calibri" w:hAnsi="Calibri" w:cs="Calibri"/>
                <w:szCs w:val="22"/>
              </w:rPr>
            </w:pPr>
          </w:p>
          <w:p w:rsidR="00063313" w:rsidRPr="00063313" w:rsidRDefault="00063313" w:rsidP="00063313">
            <w:pPr>
              <w:pStyle w:val="Paragraphedeliste1"/>
              <w:tabs>
                <w:tab w:val="num" w:pos="851"/>
              </w:tabs>
              <w:autoSpaceDE w:val="0"/>
              <w:autoSpaceDN w:val="0"/>
              <w:adjustRightInd w:val="0"/>
              <w:spacing w:after="60"/>
              <w:ind w:left="0"/>
              <w:rPr>
                <w:rFonts w:ascii="Calibri" w:hAnsi="Calibri" w:cs="Calibri"/>
                <w:szCs w:val="22"/>
              </w:rPr>
            </w:pPr>
            <w:r w:rsidRPr="00063313">
              <w:rPr>
                <w:rFonts w:ascii="Calibri" w:hAnsi="Calibri" w:cs="Calibri"/>
                <w:szCs w:val="22"/>
              </w:rPr>
              <w:t xml:space="preserve">Remarque concernant la méthode </w:t>
            </w:r>
            <w:r w:rsidRPr="00063313">
              <w:rPr>
                <w:rFonts w:ascii="Calibri" w:hAnsi="Calibri" w:cs="Calibri"/>
                <w:b/>
                <w:szCs w:val="22"/>
              </w:rPr>
              <w:t>DDP</w:t>
            </w:r>
            <w:r w:rsidRPr="00063313">
              <w:rPr>
                <w:rFonts w:ascii="Calibri" w:hAnsi="Calibri" w:cs="Calibri"/>
                <w:szCs w:val="22"/>
              </w:rPr>
              <w:t xml:space="preserve"> : les flacons d’hémoculture doivent contenir le </w:t>
            </w:r>
            <w:r w:rsidRPr="00063313">
              <w:rPr>
                <w:rFonts w:ascii="Calibri" w:hAnsi="Calibri" w:cs="Calibri"/>
                <w:b/>
                <w:szCs w:val="22"/>
              </w:rPr>
              <w:t>même volume de sang</w:t>
            </w:r>
            <w:r w:rsidRPr="00063313">
              <w:rPr>
                <w:rFonts w:ascii="Calibri" w:hAnsi="Calibri" w:cs="Calibri"/>
                <w:szCs w:val="22"/>
              </w:rPr>
              <w:t xml:space="preserve"> afin de pouvoir assurer une comparaison fiable des échantillons. Il est possible de n’utiliser que le flacon aérobie.</w:t>
            </w:r>
          </w:p>
          <w:p w:rsidR="00063313" w:rsidRPr="00063313" w:rsidRDefault="00063313" w:rsidP="00063313">
            <w:pPr>
              <w:pStyle w:val="Paragraphedeliste1"/>
              <w:tabs>
                <w:tab w:val="num" w:pos="851"/>
              </w:tabs>
              <w:autoSpaceDE w:val="0"/>
              <w:autoSpaceDN w:val="0"/>
              <w:adjustRightInd w:val="0"/>
              <w:spacing w:after="60"/>
              <w:ind w:left="0"/>
              <w:rPr>
                <w:rFonts w:ascii="Calibri" w:hAnsi="Calibri" w:cs="Calibri"/>
                <w:szCs w:val="22"/>
              </w:rPr>
            </w:pPr>
          </w:p>
          <w:p w:rsidR="00063313" w:rsidRPr="00063313" w:rsidRDefault="00063313" w:rsidP="00063313">
            <w:pPr>
              <w:tabs>
                <w:tab w:val="num" w:pos="851"/>
              </w:tabs>
              <w:autoSpaceDE w:val="0"/>
              <w:autoSpaceDN w:val="0"/>
              <w:adjustRightInd w:val="0"/>
              <w:spacing w:after="60"/>
              <w:jc w:val="both"/>
              <w:rPr>
                <w:rFonts w:cs="Calibri"/>
              </w:rPr>
            </w:pPr>
            <w:r w:rsidRPr="00063313">
              <w:rPr>
                <w:rFonts w:cs="Calibri"/>
              </w:rPr>
              <w:t xml:space="preserve">Il est recommandé de procéder, au préalable ou en parallèle, à un diagnostic de bactériémie sans </w:t>
            </w:r>
            <w:r w:rsidRPr="00063313">
              <w:rPr>
                <w:rFonts w:cs="Calibri"/>
                <w:i/>
              </w:rPr>
              <w:t>a priori</w:t>
            </w:r>
            <w:r w:rsidRPr="00063313">
              <w:rPr>
                <w:rFonts w:cs="Calibri"/>
              </w:rPr>
              <w:t xml:space="preserve"> sur l’origine.</w:t>
            </w:r>
          </w:p>
          <w:p w:rsidR="00063313" w:rsidRPr="00063313" w:rsidRDefault="00063313" w:rsidP="00063313">
            <w:pPr>
              <w:pStyle w:val="Paragraphedeliste"/>
              <w:autoSpaceDE w:val="0"/>
              <w:autoSpaceDN w:val="0"/>
              <w:adjustRightInd w:val="0"/>
              <w:spacing w:after="60" w:line="276" w:lineRule="auto"/>
              <w:ind w:left="714"/>
              <w:jc w:val="both"/>
              <w:rPr>
                <w:rFonts w:cs="Calibri"/>
              </w:rPr>
            </w:pPr>
          </w:p>
        </w:tc>
      </w:tr>
    </w:tbl>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ind w:firstLine="709"/>
      </w:pPr>
    </w:p>
    <w:p w:rsidR="00063313" w:rsidRDefault="00063313" w:rsidP="00063313">
      <w:pPr>
        <w:pStyle w:val="1processus"/>
        <w:numPr>
          <w:ilvl w:val="0"/>
          <w:numId w:val="0"/>
        </w:numPr>
        <w:ind w:left="426"/>
      </w:pPr>
      <w:bookmarkStart w:id="9" w:name="_Toc163633646"/>
      <w:r>
        <w:t xml:space="preserve">FICHE </w:t>
      </w:r>
      <w:r>
        <w:t>4</w:t>
      </w:r>
      <w:r>
        <w:t xml:space="preserve"> : MODALITES DE PRELEVEMENT </w:t>
      </w:r>
      <w:r>
        <w:t>POUR LES LIQUIDES DE PONCTIONS / COLLECTIONS FERMEES</w:t>
      </w:r>
      <w:bookmarkEnd w:id="9"/>
    </w:p>
    <w:p w:rsidR="00063313" w:rsidRPr="00063313" w:rsidRDefault="00063313" w:rsidP="00063313">
      <w:pPr>
        <w:numPr>
          <w:ilvl w:val="0"/>
          <w:numId w:val="34"/>
        </w:numPr>
        <w:spacing w:after="60"/>
        <w:jc w:val="both"/>
        <w:rPr>
          <w:rFonts w:asciiTheme="minorHAnsi" w:hAnsiTheme="minorHAnsi" w:cstheme="minorHAnsi"/>
          <w:b/>
          <w:bCs/>
          <w:color w:val="002060"/>
        </w:rPr>
      </w:pPr>
      <w:r w:rsidRPr="00063313">
        <w:rPr>
          <w:rFonts w:asciiTheme="minorHAnsi" w:hAnsiTheme="minorHAnsi" w:cstheme="minorHAnsi"/>
          <w:b/>
          <w:bCs/>
          <w:color w:val="002060"/>
        </w:rPr>
        <w:t>Ponction lombaire (PL) : prélèvement de liquide céphalorachidien (LCR)</w:t>
      </w:r>
    </w:p>
    <w:p w:rsidR="00063313" w:rsidRPr="00063313" w:rsidRDefault="00063313" w:rsidP="00063313">
      <w:pPr>
        <w:autoSpaceDE w:val="0"/>
        <w:autoSpaceDN w:val="0"/>
        <w:adjustRightInd w:val="0"/>
        <w:spacing w:before="120" w:after="60"/>
        <w:jc w:val="both"/>
        <w:rPr>
          <w:rFonts w:asciiTheme="minorHAnsi" w:hAnsiTheme="minorHAnsi" w:cstheme="minorHAnsi"/>
          <w:b/>
          <w:iCs/>
        </w:rPr>
      </w:pPr>
      <w:r w:rsidRPr="00063313">
        <w:rPr>
          <w:rFonts w:asciiTheme="minorHAnsi" w:hAnsiTheme="minorHAnsi" w:cstheme="minorHAnsi"/>
          <w:b/>
          <w:iCs/>
        </w:rPr>
        <w:t>Prélèvement</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rPr>
        <w:t>Ponction lombaire : acte médical et asepsie de type chirurgical.</w:t>
      </w:r>
    </w:p>
    <w:p w:rsidR="00063313" w:rsidRPr="00063313" w:rsidRDefault="00063313" w:rsidP="00063313">
      <w:pPr>
        <w:autoSpaceDE w:val="0"/>
        <w:autoSpaceDN w:val="0"/>
        <w:adjustRightInd w:val="0"/>
        <w:spacing w:after="60"/>
        <w:jc w:val="both"/>
        <w:rPr>
          <w:rFonts w:asciiTheme="minorHAnsi" w:hAnsiTheme="minorHAnsi" w:cstheme="minorHAnsi"/>
        </w:rPr>
      </w:pPr>
      <w:r w:rsidRPr="00063313">
        <w:rPr>
          <w:rFonts w:asciiTheme="minorHAnsi" w:hAnsiTheme="minorHAnsi" w:cstheme="minorHAnsi"/>
        </w:rPr>
        <w:t>Recueillir le LCR dans 3 flacons stériles sans anticoagulant, numérotés de 1 à 3.</w:t>
      </w:r>
    </w:p>
    <w:p w:rsidR="00063313" w:rsidRPr="00063313" w:rsidRDefault="00063313" w:rsidP="00063313">
      <w:pPr>
        <w:autoSpaceDE w:val="0"/>
        <w:autoSpaceDN w:val="0"/>
        <w:adjustRightInd w:val="0"/>
        <w:spacing w:before="120" w:after="60"/>
        <w:jc w:val="both"/>
        <w:rPr>
          <w:rFonts w:asciiTheme="minorHAnsi" w:hAnsiTheme="minorHAnsi" w:cstheme="minorHAnsi"/>
          <w:b/>
          <w:iCs/>
        </w:rPr>
      </w:pPr>
      <w:r w:rsidRPr="00063313">
        <w:rPr>
          <w:rFonts w:asciiTheme="minorHAnsi" w:hAnsiTheme="minorHAnsi" w:cstheme="minorHAnsi"/>
          <w:b/>
          <w:iCs/>
        </w:rPr>
        <w:t>Particularités</w:t>
      </w:r>
    </w:p>
    <w:p w:rsidR="00063313" w:rsidRPr="00063313" w:rsidRDefault="00063313" w:rsidP="00063313">
      <w:pPr>
        <w:pStyle w:val="Paragraphedeliste1"/>
        <w:numPr>
          <w:ilvl w:val="0"/>
          <w:numId w:val="33"/>
        </w:numPr>
        <w:autoSpaceDE w:val="0"/>
        <w:autoSpaceDN w:val="0"/>
        <w:adjustRightInd w:val="0"/>
        <w:spacing w:after="60"/>
        <w:ind w:left="714" w:hanging="357"/>
        <w:rPr>
          <w:rFonts w:asciiTheme="minorHAnsi" w:hAnsiTheme="minorHAnsi" w:cstheme="minorHAnsi"/>
          <w:szCs w:val="22"/>
        </w:rPr>
      </w:pPr>
      <w:r w:rsidRPr="00063313">
        <w:rPr>
          <w:rFonts w:asciiTheme="minorHAnsi" w:hAnsiTheme="minorHAnsi" w:cstheme="minorHAnsi"/>
          <w:szCs w:val="22"/>
        </w:rPr>
        <w:t xml:space="preserve">Dans le cadre d’un syndrome méningé fébrile, prélever systématiquement des hémocultures dès que possible. </w:t>
      </w:r>
    </w:p>
    <w:p w:rsidR="00063313" w:rsidRPr="00063313" w:rsidRDefault="00063313" w:rsidP="00063313">
      <w:pPr>
        <w:pStyle w:val="Paragraphedeliste1"/>
        <w:numPr>
          <w:ilvl w:val="0"/>
          <w:numId w:val="33"/>
        </w:numPr>
        <w:autoSpaceDE w:val="0"/>
        <w:autoSpaceDN w:val="0"/>
        <w:adjustRightInd w:val="0"/>
        <w:spacing w:after="60"/>
        <w:ind w:left="714" w:hanging="357"/>
        <w:rPr>
          <w:rFonts w:asciiTheme="minorHAnsi" w:hAnsiTheme="minorHAnsi" w:cstheme="minorHAnsi"/>
          <w:szCs w:val="22"/>
        </w:rPr>
      </w:pPr>
      <w:r w:rsidRPr="00063313">
        <w:rPr>
          <w:rFonts w:asciiTheme="minorHAnsi" w:hAnsiTheme="minorHAnsi" w:cstheme="minorHAnsi"/>
          <w:szCs w:val="22"/>
        </w:rPr>
        <w:t>En présence d'un purpura, une biopsie de lésion cutanée peut être pratiquée.</w:t>
      </w:r>
    </w:p>
    <w:p w:rsidR="00063313" w:rsidRPr="00063313" w:rsidRDefault="00063313" w:rsidP="00063313">
      <w:pPr>
        <w:pStyle w:val="Paragraphedeliste1"/>
        <w:numPr>
          <w:ilvl w:val="0"/>
          <w:numId w:val="33"/>
        </w:numPr>
        <w:autoSpaceDE w:val="0"/>
        <w:autoSpaceDN w:val="0"/>
        <w:adjustRightInd w:val="0"/>
        <w:spacing w:after="60"/>
        <w:ind w:left="714" w:hanging="357"/>
        <w:rPr>
          <w:rFonts w:asciiTheme="minorHAnsi" w:hAnsiTheme="minorHAnsi" w:cstheme="minorHAnsi"/>
          <w:szCs w:val="22"/>
        </w:rPr>
      </w:pPr>
      <w:r w:rsidRPr="00063313">
        <w:rPr>
          <w:rFonts w:asciiTheme="minorHAnsi" w:hAnsiTheme="minorHAnsi" w:cstheme="minorHAnsi"/>
          <w:szCs w:val="22"/>
        </w:rPr>
        <w:t xml:space="preserve">Des analyses complémentaires (mycobactéries, agent de la maladie de Lyme, virus, champignons, </w:t>
      </w:r>
      <w:proofErr w:type="spellStart"/>
      <w:r w:rsidRPr="00063313">
        <w:rPr>
          <w:rFonts w:asciiTheme="minorHAnsi" w:hAnsiTheme="minorHAnsi" w:cstheme="minorHAnsi"/>
          <w:szCs w:val="22"/>
        </w:rPr>
        <w:t>Toxoplasma</w:t>
      </w:r>
      <w:proofErr w:type="spellEnd"/>
      <w:r w:rsidRPr="00063313">
        <w:rPr>
          <w:rFonts w:asciiTheme="minorHAnsi" w:hAnsiTheme="minorHAnsi" w:cstheme="minorHAnsi"/>
          <w:szCs w:val="22"/>
        </w:rPr>
        <w:t>, par exemple) nécessitent 1 à 2 ml supplémentaires.</w:t>
      </w:r>
    </w:p>
    <w:p w:rsidR="00063313" w:rsidRPr="00063313" w:rsidRDefault="00063313" w:rsidP="00063313">
      <w:pPr>
        <w:pStyle w:val="Paragraphedeliste1"/>
        <w:numPr>
          <w:ilvl w:val="0"/>
          <w:numId w:val="32"/>
        </w:numPr>
        <w:autoSpaceDE w:val="0"/>
        <w:autoSpaceDN w:val="0"/>
        <w:adjustRightInd w:val="0"/>
        <w:spacing w:after="60"/>
        <w:ind w:left="1134" w:hanging="357"/>
        <w:rPr>
          <w:rFonts w:asciiTheme="minorHAnsi" w:hAnsiTheme="minorHAnsi" w:cstheme="minorHAnsi"/>
          <w:szCs w:val="22"/>
        </w:rPr>
      </w:pPr>
      <w:r w:rsidRPr="00063313">
        <w:rPr>
          <w:rFonts w:asciiTheme="minorHAnsi" w:hAnsiTheme="minorHAnsi" w:cstheme="minorHAnsi"/>
          <w:szCs w:val="22"/>
        </w:rPr>
        <w:t>Si la quantité est insuffisante, faire un choix.</w:t>
      </w:r>
    </w:p>
    <w:p w:rsidR="00063313" w:rsidRPr="00063313" w:rsidRDefault="00063313" w:rsidP="00063313">
      <w:pPr>
        <w:numPr>
          <w:ilvl w:val="0"/>
          <w:numId w:val="35"/>
        </w:numPr>
        <w:autoSpaceDE w:val="0"/>
        <w:autoSpaceDN w:val="0"/>
        <w:adjustRightInd w:val="0"/>
        <w:spacing w:after="60"/>
        <w:ind w:left="714" w:hanging="357"/>
        <w:jc w:val="both"/>
        <w:rPr>
          <w:rFonts w:asciiTheme="minorHAnsi" w:hAnsiTheme="minorHAnsi" w:cstheme="minorHAnsi"/>
          <w:b/>
        </w:rPr>
      </w:pPr>
      <w:r w:rsidRPr="00063313">
        <w:rPr>
          <w:rFonts w:asciiTheme="minorHAnsi" w:hAnsiTheme="minorHAnsi" w:cstheme="minorHAnsi"/>
          <w:b/>
        </w:rPr>
        <w:t>Transport manuel (pas de pneumatique)</w:t>
      </w:r>
    </w:p>
    <w:p w:rsidR="00063313" w:rsidRPr="00063313" w:rsidRDefault="00063313" w:rsidP="00063313">
      <w:pPr>
        <w:autoSpaceDE w:val="0"/>
        <w:autoSpaceDN w:val="0"/>
        <w:adjustRightInd w:val="0"/>
        <w:spacing w:after="60"/>
        <w:jc w:val="both"/>
        <w:rPr>
          <w:rFonts w:asciiTheme="minorHAnsi" w:hAnsiTheme="minorHAnsi" w:cstheme="minorHAnsi"/>
          <w:b/>
          <w:iCs/>
        </w:rPr>
      </w:pPr>
      <w:r w:rsidRPr="00063313">
        <w:rPr>
          <w:rFonts w:asciiTheme="minorHAnsi" w:hAnsiTheme="minorHAnsi" w:cstheme="minorHAnsi"/>
          <w:b/>
          <w:iCs/>
        </w:rPr>
        <w:t>Cas particulier de suspicion de maladie de Creutzfeldt Jacob (pathologie à prion)</w:t>
      </w:r>
    </w:p>
    <w:p w:rsidR="00063313" w:rsidRPr="00063313" w:rsidRDefault="00063313" w:rsidP="00063313">
      <w:pPr>
        <w:pStyle w:val="Paragraphedeliste1"/>
        <w:numPr>
          <w:ilvl w:val="0"/>
          <w:numId w:val="33"/>
        </w:numPr>
        <w:autoSpaceDE w:val="0"/>
        <w:autoSpaceDN w:val="0"/>
        <w:adjustRightInd w:val="0"/>
        <w:spacing w:after="60"/>
        <w:ind w:left="714" w:hanging="357"/>
        <w:rPr>
          <w:rFonts w:asciiTheme="minorHAnsi" w:hAnsiTheme="minorHAnsi" w:cstheme="minorHAnsi"/>
          <w:szCs w:val="22"/>
        </w:rPr>
      </w:pPr>
      <w:r w:rsidRPr="00063313">
        <w:rPr>
          <w:rFonts w:asciiTheme="minorHAnsi" w:hAnsiTheme="minorHAnsi" w:cstheme="minorHAnsi"/>
          <w:szCs w:val="22"/>
        </w:rPr>
        <w:t xml:space="preserve">Protéger le lit avec des champs imperméables à usage unique. </w:t>
      </w:r>
      <w:r>
        <w:rPr>
          <w:rFonts w:asciiTheme="minorHAnsi" w:hAnsiTheme="minorHAnsi" w:cstheme="minorHAnsi"/>
          <w:szCs w:val="22"/>
        </w:rPr>
        <w:t>P</w:t>
      </w:r>
      <w:r w:rsidRPr="00063313">
        <w:rPr>
          <w:rFonts w:asciiTheme="minorHAnsi" w:hAnsiTheme="minorHAnsi" w:cstheme="minorHAnsi"/>
          <w:szCs w:val="22"/>
        </w:rPr>
        <w:t xml:space="preserve">ort de lunettes, masque et </w:t>
      </w:r>
      <w:proofErr w:type="spellStart"/>
      <w:r w:rsidRPr="00063313">
        <w:rPr>
          <w:rFonts w:asciiTheme="minorHAnsi" w:hAnsiTheme="minorHAnsi" w:cstheme="minorHAnsi"/>
          <w:szCs w:val="22"/>
        </w:rPr>
        <w:t>surblouse</w:t>
      </w:r>
      <w:proofErr w:type="spellEnd"/>
      <w:r w:rsidRPr="00063313">
        <w:rPr>
          <w:rFonts w:asciiTheme="minorHAnsi" w:hAnsiTheme="minorHAnsi" w:cstheme="minorHAnsi"/>
          <w:szCs w:val="22"/>
        </w:rPr>
        <w:t xml:space="preserve"> à usage unique, à éliminer aux </w:t>
      </w:r>
      <w:r w:rsidRPr="00063313">
        <w:rPr>
          <w:rFonts w:asciiTheme="minorHAnsi" w:hAnsiTheme="minorHAnsi" w:cstheme="minorHAnsi"/>
          <w:b/>
          <w:szCs w:val="22"/>
        </w:rPr>
        <w:t>DASRI pour incinération</w:t>
      </w:r>
      <w:r w:rsidRPr="00063313">
        <w:rPr>
          <w:rFonts w:asciiTheme="minorHAnsi" w:hAnsiTheme="minorHAnsi" w:cstheme="minorHAnsi"/>
          <w:szCs w:val="22"/>
        </w:rPr>
        <w:t xml:space="preserve"> après la PL.</w:t>
      </w:r>
    </w:p>
    <w:p w:rsidR="00063313" w:rsidRPr="00063313" w:rsidRDefault="00063313" w:rsidP="00063313">
      <w:pPr>
        <w:pStyle w:val="Paragraphedeliste1"/>
        <w:numPr>
          <w:ilvl w:val="0"/>
          <w:numId w:val="33"/>
        </w:numPr>
        <w:autoSpaceDE w:val="0"/>
        <w:autoSpaceDN w:val="0"/>
        <w:adjustRightInd w:val="0"/>
        <w:spacing w:after="60"/>
        <w:ind w:left="714" w:hanging="357"/>
        <w:rPr>
          <w:rFonts w:asciiTheme="minorHAnsi" w:hAnsiTheme="minorHAnsi" w:cstheme="minorHAnsi"/>
          <w:szCs w:val="22"/>
        </w:rPr>
      </w:pPr>
      <w:r w:rsidRPr="00063313">
        <w:rPr>
          <w:rFonts w:asciiTheme="minorHAnsi" w:hAnsiTheme="minorHAnsi" w:cstheme="minorHAnsi"/>
          <w:szCs w:val="22"/>
        </w:rPr>
        <w:t>En cas de souillure d’une surface par du LCR, désinfecter à l’</w:t>
      </w:r>
      <w:r w:rsidRPr="00063313">
        <w:rPr>
          <w:rFonts w:asciiTheme="minorHAnsi" w:hAnsiTheme="minorHAnsi" w:cstheme="minorHAnsi"/>
          <w:b/>
          <w:szCs w:val="22"/>
        </w:rPr>
        <w:t>eau de javel à 2% de chlore actif</w:t>
      </w:r>
      <w:r w:rsidRPr="00063313">
        <w:rPr>
          <w:rFonts w:asciiTheme="minorHAnsi" w:hAnsiTheme="minorHAnsi" w:cstheme="minorHAnsi"/>
          <w:szCs w:val="22"/>
        </w:rPr>
        <w:t>.</w:t>
      </w:r>
    </w:p>
    <w:p w:rsidR="00063313" w:rsidRPr="00063313" w:rsidRDefault="00063313" w:rsidP="00063313">
      <w:pPr>
        <w:pStyle w:val="Paragraphedeliste1"/>
        <w:numPr>
          <w:ilvl w:val="0"/>
          <w:numId w:val="33"/>
        </w:numPr>
        <w:autoSpaceDE w:val="0"/>
        <w:autoSpaceDN w:val="0"/>
        <w:adjustRightInd w:val="0"/>
        <w:spacing w:after="60"/>
        <w:ind w:left="714" w:hanging="357"/>
        <w:rPr>
          <w:rFonts w:asciiTheme="minorHAnsi" w:hAnsiTheme="minorHAnsi" w:cstheme="minorHAnsi"/>
          <w:szCs w:val="22"/>
        </w:rPr>
      </w:pPr>
      <w:r w:rsidRPr="00063313">
        <w:rPr>
          <w:rFonts w:asciiTheme="minorHAnsi" w:hAnsiTheme="minorHAnsi" w:cstheme="minorHAnsi"/>
          <w:b/>
          <w:szCs w:val="22"/>
        </w:rPr>
        <w:t>Prévenir le laboratoire</w:t>
      </w:r>
      <w:r w:rsidRPr="00063313">
        <w:rPr>
          <w:rFonts w:asciiTheme="minorHAnsi" w:hAnsiTheme="minorHAnsi" w:cstheme="minorHAnsi"/>
          <w:szCs w:val="22"/>
        </w:rPr>
        <w:t xml:space="preserve"> avant le transport en </w:t>
      </w:r>
      <w:r w:rsidRPr="00063313">
        <w:rPr>
          <w:rFonts w:asciiTheme="minorHAnsi" w:hAnsiTheme="minorHAnsi" w:cstheme="minorHAnsi"/>
          <w:b/>
          <w:szCs w:val="22"/>
        </w:rPr>
        <w:t>triple emballage</w:t>
      </w:r>
      <w:r w:rsidRPr="00063313">
        <w:rPr>
          <w:rFonts w:asciiTheme="minorHAnsi" w:hAnsiTheme="minorHAnsi" w:cstheme="minorHAnsi"/>
          <w:szCs w:val="22"/>
        </w:rPr>
        <w:t>.</w:t>
      </w:r>
    </w:p>
    <w:p w:rsidR="00063313" w:rsidRPr="00063313" w:rsidRDefault="00063313" w:rsidP="00063313">
      <w:pPr>
        <w:autoSpaceDE w:val="0"/>
        <w:autoSpaceDN w:val="0"/>
        <w:adjustRightInd w:val="0"/>
        <w:spacing w:after="60"/>
        <w:jc w:val="both"/>
        <w:rPr>
          <w:rFonts w:asciiTheme="minorHAnsi" w:hAnsiTheme="minorHAnsi" w:cstheme="minorHAnsi"/>
        </w:rPr>
      </w:pPr>
    </w:p>
    <w:p w:rsidR="00063313" w:rsidRPr="00063313" w:rsidRDefault="00063313" w:rsidP="00063313">
      <w:pPr>
        <w:numPr>
          <w:ilvl w:val="0"/>
          <w:numId w:val="34"/>
        </w:numPr>
        <w:spacing w:after="60"/>
        <w:jc w:val="both"/>
        <w:rPr>
          <w:rFonts w:asciiTheme="minorHAnsi" w:hAnsiTheme="minorHAnsi" w:cstheme="minorHAnsi"/>
          <w:b/>
          <w:bCs/>
          <w:color w:val="002060"/>
        </w:rPr>
      </w:pPr>
      <w:r w:rsidRPr="00063313">
        <w:rPr>
          <w:rFonts w:asciiTheme="minorHAnsi" w:hAnsiTheme="minorHAnsi" w:cstheme="minorHAnsi"/>
          <w:b/>
          <w:bCs/>
          <w:color w:val="002060"/>
        </w:rPr>
        <w:t>Autres liquides de ponction (pleural, ascite, articulaire, péricardique…) et collections fermées</w:t>
      </w:r>
    </w:p>
    <w:p w:rsidR="00063313" w:rsidRPr="00063313" w:rsidRDefault="00063313" w:rsidP="00063313">
      <w:pPr>
        <w:autoSpaceDE w:val="0"/>
        <w:autoSpaceDN w:val="0"/>
        <w:adjustRightInd w:val="0"/>
        <w:spacing w:before="120" w:after="60"/>
        <w:jc w:val="both"/>
        <w:rPr>
          <w:rFonts w:asciiTheme="minorHAnsi" w:hAnsiTheme="minorHAnsi" w:cstheme="minorHAnsi"/>
          <w:b/>
          <w:bCs/>
        </w:rPr>
      </w:pPr>
      <w:r w:rsidRPr="00063313">
        <w:rPr>
          <w:rFonts w:asciiTheme="minorHAnsi" w:hAnsiTheme="minorHAnsi" w:cstheme="minorHAnsi"/>
          <w:b/>
          <w:bCs/>
        </w:rPr>
        <w:t>Prélèvement</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iCs/>
          <w:szCs w:val="22"/>
        </w:rPr>
        <w:t xml:space="preserve">Acte médical : </w:t>
      </w:r>
      <w:r w:rsidRPr="00063313">
        <w:rPr>
          <w:rFonts w:asciiTheme="minorHAnsi" w:hAnsiTheme="minorHAnsi" w:cstheme="minorHAnsi"/>
          <w:szCs w:val="22"/>
        </w:rPr>
        <w:t xml:space="preserve">Prélèvement par ponction dans des conditions d’asepsie rigoureuse pour éviter une contamination par la flore commensale </w:t>
      </w:r>
      <w:proofErr w:type="spellStart"/>
      <w:r w:rsidRPr="00063313">
        <w:rPr>
          <w:rFonts w:asciiTheme="minorHAnsi" w:hAnsiTheme="minorHAnsi" w:cstheme="minorHAnsi"/>
          <w:szCs w:val="22"/>
        </w:rPr>
        <w:t>cutanéo-muqueuse</w:t>
      </w:r>
      <w:proofErr w:type="spellEnd"/>
      <w:r w:rsidRPr="00063313">
        <w:rPr>
          <w:rFonts w:asciiTheme="minorHAnsi" w:hAnsiTheme="minorHAnsi" w:cstheme="minorHAnsi"/>
          <w:szCs w:val="22"/>
        </w:rPr>
        <w:t xml:space="preserve"> (cf. protocole d’utilisation des antiseptiques en vigueur dans l’établissement).</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iCs/>
          <w:szCs w:val="22"/>
        </w:rPr>
      </w:pPr>
      <w:r w:rsidRPr="00063313">
        <w:rPr>
          <w:rFonts w:asciiTheme="minorHAnsi" w:hAnsiTheme="minorHAnsi" w:cstheme="minorHAnsi"/>
          <w:iCs/>
          <w:szCs w:val="22"/>
        </w:rPr>
        <w:t>Avant de ponctionner un foyer fermé, il est nécessaire de désinfecter la peau (désinfection de type chirurgical).</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szCs w:val="22"/>
        </w:rPr>
        <w:t>Les écouvillons sont formellement déconseillés.</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szCs w:val="22"/>
        </w:rPr>
        <w:t xml:space="preserve">La ponction s’effectue à l’aiguille de gros diamètre, montée sur une seringue. </w:t>
      </w:r>
    </w:p>
    <w:p w:rsidR="00063313" w:rsidRPr="00063313" w:rsidRDefault="00063313" w:rsidP="00063313">
      <w:pPr>
        <w:pStyle w:val="Paragraphedeliste1"/>
        <w:numPr>
          <w:ilvl w:val="0"/>
          <w:numId w:val="25"/>
        </w:numPr>
        <w:autoSpaceDE w:val="0"/>
        <w:autoSpaceDN w:val="0"/>
        <w:adjustRightInd w:val="0"/>
        <w:spacing w:after="60"/>
        <w:contextualSpacing w:val="0"/>
        <w:rPr>
          <w:rFonts w:asciiTheme="minorHAnsi" w:hAnsiTheme="minorHAnsi" w:cstheme="minorHAnsi"/>
          <w:szCs w:val="22"/>
        </w:rPr>
      </w:pPr>
      <w:r w:rsidRPr="00063313">
        <w:rPr>
          <w:rFonts w:asciiTheme="minorHAnsi" w:hAnsiTheme="minorHAnsi" w:cstheme="minorHAnsi"/>
          <w:szCs w:val="22"/>
        </w:rPr>
        <w:t xml:space="preserve">Si le volume de liquide est supérieur ou égal à 50 ml : </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szCs w:val="22"/>
        </w:rPr>
        <w:t xml:space="preserve">Remplir 3 flacons stériles. Dans un des flacons, déverser auparavant le contenu d’un tube </w:t>
      </w:r>
      <w:proofErr w:type="spellStart"/>
      <w:r w:rsidRPr="00063313">
        <w:rPr>
          <w:rFonts w:asciiTheme="minorHAnsi" w:hAnsiTheme="minorHAnsi" w:cstheme="minorHAnsi"/>
          <w:szCs w:val="22"/>
        </w:rPr>
        <w:t>citraté</w:t>
      </w:r>
      <w:proofErr w:type="spellEnd"/>
      <w:r w:rsidRPr="00063313">
        <w:rPr>
          <w:rFonts w:asciiTheme="minorHAnsi" w:hAnsiTheme="minorHAnsi" w:cstheme="minorHAnsi"/>
          <w:szCs w:val="22"/>
        </w:rPr>
        <w:t xml:space="preserve"> (bouchon bleu à coagulation) et noter C sur le flacon pour le différencier des flacons secs (au cas où le liquide coagule).</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szCs w:val="22"/>
        </w:rPr>
        <w:t>Ensemencer des flacons d’hémoculture aérobie et anaérobie (minimum 5 ml par flacon) (</w:t>
      </w:r>
      <w:r w:rsidRPr="00063313">
        <w:rPr>
          <w:rFonts w:asciiTheme="minorHAnsi" w:hAnsiTheme="minorHAnsi" w:cstheme="minorHAnsi"/>
          <w:b/>
          <w:szCs w:val="22"/>
        </w:rPr>
        <w:t>sauf si le liquide résulte de la perforation d’un organe creux à contenu septique</w:t>
      </w:r>
      <w:r w:rsidRPr="00063313">
        <w:rPr>
          <w:rFonts w:asciiTheme="minorHAnsi" w:hAnsiTheme="minorHAnsi" w:cstheme="minorHAnsi"/>
          <w:szCs w:val="22"/>
        </w:rPr>
        <w:t>).</w:t>
      </w:r>
    </w:p>
    <w:p w:rsidR="00063313" w:rsidRPr="00063313" w:rsidRDefault="00063313" w:rsidP="00063313">
      <w:pPr>
        <w:pStyle w:val="Paragraphedeliste1"/>
        <w:numPr>
          <w:ilvl w:val="0"/>
          <w:numId w:val="25"/>
        </w:numPr>
        <w:autoSpaceDE w:val="0"/>
        <w:autoSpaceDN w:val="0"/>
        <w:adjustRightInd w:val="0"/>
        <w:spacing w:after="60"/>
        <w:contextualSpacing w:val="0"/>
        <w:rPr>
          <w:rFonts w:asciiTheme="minorHAnsi" w:hAnsiTheme="minorHAnsi" w:cstheme="minorHAnsi"/>
          <w:szCs w:val="22"/>
        </w:rPr>
      </w:pPr>
      <w:r w:rsidRPr="00063313">
        <w:rPr>
          <w:rFonts w:asciiTheme="minorHAnsi" w:hAnsiTheme="minorHAnsi" w:cstheme="minorHAnsi"/>
          <w:szCs w:val="22"/>
        </w:rPr>
        <w:t xml:space="preserve">Si le volume de liquide est faible : </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szCs w:val="22"/>
        </w:rPr>
        <w:t xml:space="preserve">Remplir en priorité les flacons secs. Si possible, ensemencer des flacons d’hémoculture aérobie et anaérobie. </w:t>
      </w:r>
    </w:p>
    <w:p w:rsidR="00063313" w:rsidRPr="00063313" w:rsidRDefault="00063313" w:rsidP="00063313">
      <w:pPr>
        <w:pStyle w:val="Paragraphedeliste1"/>
        <w:autoSpaceDE w:val="0"/>
        <w:autoSpaceDN w:val="0"/>
        <w:adjustRightInd w:val="0"/>
        <w:spacing w:after="60"/>
        <w:ind w:left="0"/>
        <w:contextualSpacing w:val="0"/>
        <w:rPr>
          <w:rFonts w:asciiTheme="minorHAnsi" w:hAnsiTheme="minorHAnsi" w:cstheme="minorHAnsi"/>
          <w:szCs w:val="22"/>
        </w:rPr>
      </w:pPr>
      <w:r w:rsidRPr="00063313">
        <w:rPr>
          <w:rFonts w:asciiTheme="minorHAnsi" w:hAnsiTheme="minorHAnsi" w:cstheme="minorHAnsi"/>
          <w:szCs w:val="22"/>
        </w:rPr>
        <w:t>Pour les très petits volumes, après en avoir chassé l’air, boucher stérilement et hermétiquement la seringue.</w:t>
      </w:r>
    </w:p>
    <w:p w:rsidR="00063313" w:rsidRPr="00063313" w:rsidRDefault="00063313" w:rsidP="00063313">
      <w:pPr>
        <w:autoSpaceDE w:val="0"/>
        <w:autoSpaceDN w:val="0"/>
        <w:adjustRightInd w:val="0"/>
        <w:spacing w:before="120" w:after="60"/>
        <w:jc w:val="both"/>
        <w:rPr>
          <w:rFonts w:asciiTheme="minorHAnsi" w:hAnsiTheme="minorHAnsi" w:cstheme="minorHAnsi"/>
          <w:b/>
          <w:bCs/>
        </w:rPr>
      </w:pPr>
      <w:r w:rsidRPr="00063313">
        <w:rPr>
          <w:rFonts w:asciiTheme="minorHAnsi" w:hAnsiTheme="minorHAnsi" w:cstheme="minorHAnsi"/>
          <w:b/>
          <w:bCs/>
        </w:rPr>
        <w:t>Particularités</w:t>
      </w:r>
    </w:p>
    <w:p w:rsidR="00063313" w:rsidRPr="00063313" w:rsidRDefault="00063313" w:rsidP="00063313">
      <w:pPr>
        <w:autoSpaceDE w:val="0"/>
        <w:autoSpaceDN w:val="0"/>
        <w:adjustRightInd w:val="0"/>
        <w:spacing w:after="60"/>
        <w:jc w:val="both"/>
        <w:rPr>
          <w:rFonts w:asciiTheme="minorHAnsi" w:hAnsiTheme="minorHAnsi" w:cstheme="minorHAnsi"/>
          <w:b/>
          <w:bCs/>
        </w:rPr>
      </w:pPr>
      <w:r w:rsidRPr="00063313">
        <w:rPr>
          <w:rFonts w:asciiTheme="minorHAnsi" w:hAnsiTheme="minorHAnsi" w:cstheme="minorHAnsi"/>
          <w:iCs/>
        </w:rPr>
        <w:t xml:space="preserve">Ce prélèvement ne fait pas partie des examens de la liste de garde. Il n’est donc pas traité s’il est réceptionné au laboratoire du lundi au vendredi de 18h à 8h ; et samedi, dimanche et jour férié de 12h à 8h. En cas d’urgence, le prescripteur doit personnellement contacter le biologiste d’astreinte. </w:t>
      </w:r>
    </w:p>
    <w:p w:rsidR="00063313" w:rsidRDefault="00063313" w:rsidP="00063313">
      <w:pPr>
        <w:pStyle w:val="Paragraphedeliste1"/>
        <w:autoSpaceDE w:val="0"/>
        <w:autoSpaceDN w:val="0"/>
        <w:adjustRightInd w:val="0"/>
        <w:spacing w:after="60"/>
        <w:ind w:left="0"/>
        <w:rPr>
          <w:rFonts w:asciiTheme="minorHAnsi" w:hAnsiTheme="minorHAnsi" w:cstheme="minorHAnsi"/>
          <w:iCs/>
          <w:szCs w:val="22"/>
        </w:rPr>
      </w:pPr>
      <w:r w:rsidRPr="00063313">
        <w:rPr>
          <w:rFonts w:asciiTheme="minorHAnsi" w:hAnsiTheme="minorHAnsi" w:cstheme="minorHAnsi"/>
          <w:iCs/>
          <w:szCs w:val="22"/>
        </w:rPr>
        <w:t xml:space="preserve">Si le prélèvement n’est pas traité rapidement et/ou s’il est stocké à basse température, les cellules se déforment </w:t>
      </w:r>
      <w:proofErr w:type="gramStart"/>
      <w:r w:rsidRPr="00063313">
        <w:rPr>
          <w:rFonts w:asciiTheme="minorHAnsi" w:hAnsiTheme="minorHAnsi" w:cstheme="minorHAnsi"/>
          <w:iCs/>
          <w:szCs w:val="22"/>
        </w:rPr>
        <w:t>ou</w:t>
      </w:r>
      <w:proofErr w:type="gramEnd"/>
      <w:r w:rsidRPr="00063313">
        <w:rPr>
          <w:rFonts w:asciiTheme="minorHAnsi" w:hAnsiTheme="minorHAnsi" w:cstheme="minorHAnsi"/>
          <w:iCs/>
          <w:szCs w:val="22"/>
        </w:rPr>
        <w:t xml:space="preserve"> se </w:t>
      </w:r>
      <w:proofErr w:type="spellStart"/>
      <w:r w:rsidRPr="00063313">
        <w:rPr>
          <w:rFonts w:asciiTheme="minorHAnsi" w:hAnsiTheme="minorHAnsi" w:cstheme="minorHAnsi"/>
          <w:iCs/>
          <w:szCs w:val="22"/>
        </w:rPr>
        <w:t>lysent</w:t>
      </w:r>
      <w:proofErr w:type="spellEnd"/>
      <w:r w:rsidRPr="00063313">
        <w:rPr>
          <w:rFonts w:asciiTheme="minorHAnsi" w:hAnsiTheme="minorHAnsi" w:cstheme="minorHAnsi"/>
          <w:iCs/>
          <w:szCs w:val="22"/>
        </w:rPr>
        <w:t xml:space="preserve">. Si le liquide est infecté, la température ambiante favorise la prolifération bactérienne et une température de 4°C peut détruire les bactéries fragiles. </w:t>
      </w:r>
    </w:p>
    <w:p w:rsidR="00063313" w:rsidRDefault="00063313" w:rsidP="00063313">
      <w:pPr>
        <w:pStyle w:val="Paragraphedeliste1"/>
        <w:autoSpaceDE w:val="0"/>
        <w:autoSpaceDN w:val="0"/>
        <w:adjustRightInd w:val="0"/>
        <w:spacing w:after="60"/>
        <w:ind w:left="0"/>
        <w:rPr>
          <w:rFonts w:asciiTheme="minorHAnsi" w:hAnsiTheme="minorHAnsi" w:cstheme="minorHAnsi"/>
          <w:iCs/>
          <w:szCs w:val="22"/>
        </w:rPr>
      </w:pPr>
    </w:p>
    <w:p w:rsidR="00063313" w:rsidRDefault="00063313" w:rsidP="00063313">
      <w:pPr>
        <w:pStyle w:val="1processus"/>
        <w:numPr>
          <w:ilvl w:val="0"/>
          <w:numId w:val="0"/>
        </w:numPr>
        <w:ind w:left="426"/>
      </w:pPr>
      <w:bookmarkStart w:id="10" w:name="_Toc163633647"/>
      <w:r>
        <w:t xml:space="preserve">FICHE </w:t>
      </w:r>
      <w:r>
        <w:t>5</w:t>
      </w:r>
      <w:r>
        <w:t xml:space="preserve"> : MODALITES DE PRELEVEMENT </w:t>
      </w:r>
      <w:r>
        <w:t>DE LA PEAU, DES MUQUEUSES ET DES PHANERES</w:t>
      </w:r>
      <w:bookmarkEnd w:id="10"/>
    </w:p>
    <w:p w:rsidR="00063313" w:rsidRPr="00063313" w:rsidRDefault="00063313" w:rsidP="00063313">
      <w:pPr>
        <w:spacing w:after="60"/>
        <w:rPr>
          <w:rFonts w:asciiTheme="minorHAnsi" w:hAnsiTheme="minorHAnsi" w:cstheme="minorHAnsi"/>
          <w:b/>
        </w:rPr>
      </w:pPr>
      <w:r w:rsidRPr="00063313">
        <w:rPr>
          <w:rFonts w:asciiTheme="minorHAnsi" w:hAnsiTheme="minorHAnsi" w:cstheme="minorHAnsi"/>
          <w:b/>
        </w:rPr>
        <w:t xml:space="preserve">Avant le prélèvement : </w:t>
      </w:r>
    </w:p>
    <w:p w:rsidR="00063313" w:rsidRPr="00063313" w:rsidRDefault="00063313" w:rsidP="00063313">
      <w:pPr>
        <w:autoSpaceDE w:val="0"/>
        <w:autoSpaceDN w:val="0"/>
        <w:adjustRightInd w:val="0"/>
        <w:spacing w:after="60"/>
        <w:ind w:left="284"/>
        <w:jc w:val="both"/>
        <w:rPr>
          <w:rFonts w:asciiTheme="minorHAnsi" w:hAnsiTheme="minorHAnsi" w:cstheme="minorHAnsi"/>
        </w:rPr>
      </w:pPr>
      <w:r w:rsidRPr="00063313">
        <w:rPr>
          <w:rFonts w:asciiTheme="minorHAnsi" w:hAnsiTheme="minorHAnsi" w:cstheme="minorHAnsi"/>
        </w:rPr>
        <w:t>Recueillir si possible les renseignements cliniques :</w:t>
      </w:r>
    </w:p>
    <w:p w:rsidR="00063313" w:rsidRPr="00063313" w:rsidRDefault="00063313" w:rsidP="00063313">
      <w:pPr>
        <w:numPr>
          <w:ilvl w:val="0"/>
          <w:numId w:val="5"/>
        </w:numPr>
        <w:autoSpaceDE w:val="0"/>
        <w:autoSpaceDN w:val="0"/>
        <w:adjustRightInd w:val="0"/>
        <w:spacing w:after="60"/>
        <w:ind w:left="1134"/>
        <w:jc w:val="both"/>
        <w:rPr>
          <w:rFonts w:asciiTheme="minorHAnsi" w:hAnsiTheme="minorHAnsi" w:cstheme="minorHAnsi"/>
        </w:rPr>
      </w:pPr>
      <w:r w:rsidRPr="00063313">
        <w:rPr>
          <w:rFonts w:asciiTheme="minorHAnsi" w:hAnsiTheme="minorHAnsi" w:cstheme="minorHAnsi"/>
        </w:rPr>
        <w:t>Contexte clinique du prélèvement, Signes cliniques et aspect des lésions si présents, Traitement anti-infectieux éventuels</w:t>
      </w:r>
    </w:p>
    <w:p w:rsidR="00063313" w:rsidRPr="00063313" w:rsidRDefault="00063313" w:rsidP="00063313">
      <w:pPr>
        <w:autoSpaceDE w:val="0"/>
        <w:autoSpaceDN w:val="0"/>
        <w:adjustRightInd w:val="0"/>
        <w:spacing w:after="60"/>
        <w:ind w:left="284"/>
        <w:jc w:val="both"/>
        <w:rPr>
          <w:rFonts w:asciiTheme="minorHAnsi" w:hAnsiTheme="minorHAnsi" w:cstheme="minorHAnsi"/>
          <w:iCs/>
          <w:color w:val="000000"/>
        </w:rPr>
      </w:pPr>
      <w:r w:rsidRPr="00063313">
        <w:rPr>
          <w:rFonts w:asciiTheme="minorHAnsi" w:hAnsiTheme="minorHAnsi" w:cstheme="minorHAnsi"/>
          <w:b/>
          <w:bCs/>
          <w:color w:val="000000"/>
        </w:rPr>
        <w:t xml:space="preserve">Lavage des mains </w:t>
      </w:r>
      <w:r w:rsidRPr="00063313">
        <w:rPr>
          <w:rFonts w:asciiTheme="minorHAnsi" w:hAnsiTheme="minorHAnsi" w:cstheme="minorHAnsi"/>
          <w:color w:val="000000"/>
        </w:rPr>
        <w:t>selon le document institutionnel, p</w:t>
      </w:r>
      <w:r w:rsidRPr="00063313">
        <w:rPr>
          <w:rFonts w:asciiTheme="minorHAnsi" w:hAnsiTheme="minorHAnsi" w:cstheme="minorHAnsi"/>
          <w:iCs/>
          <w:color w:val="000000"/>
        </w:rPr>
        <w:t>ort de gants d’examen</w:t>
      </w:r>
    </w:p>
    <w:p w:rsidR="00063313" w:rsidRPr="00063313" w:rsidRDefault="00063313" w:rsidP="00063313">
      <w:pPr>
        <w:autoSpaceDE w:val="0"/>
        <w:autoSpaceDN w:val="0"/>
        <w:adjustRightInd w:val="0"/>
        <w:spacing w:after="60"/>
        <w:ind w:left="284"/>
        <w:jc w:val="both"/>
        <w:rPr>
          <w:rFonts w:asciiTheme="minorHAnsi" w:hAnsiTheme="minorHAnsi" w:cstheme="minorHAnsi"/>
          <w:iCs/>
          <w:color w:val="000000"/>
        </w:rPr>
      </w:pPr>
      <w:r w:rsidRPr="00063313">
        <w:rPr>
          <w:rFonts w:asciiTheme="minorHAnsi" w:hAnsiTheme="minorHAnsi" w:cstheme="minorHAnsi"/>
          <w:iCs/>
          <w:color w:val="000000"/>
        </w:rPr>
        <w:t>Installation d’un drap d’examen si nécessaire</w:t>
      </w:r>
    </w:p>
    <w:p w:rsidR="00063313" w:rsidRPr="00063313" w:rsidRDefault="00063313" w:rsidP="00063313">
      <w:pPr>
        <w:autoSpaceDE w:val="0"/>
        <w:autoSpaceDN w:val="0"/>
        <w:adjustRightInd w:val="0"/>
        <w:spacing w:after="60"/>
        <w:ind w:left="284"/>
        <w:jc w:val="both"/>
        <w:rPr>
          <w:rFonts w:asciiTheme="minorHAnsi" w:hAnsiTheme="minorHAnsi" w:cstheme="minorHAnsi"/>
          <w:iCs/>
          <w:color w:val="000000"/>
        </w:rPr>
      </w:pPr>
    </w:p>
    <w:p w:rsidR="00063313" w:rsidRPr="00063313" w:rsidRDefault="00063313" w:rsidP="00063313">
      <w:pPr>
        <w:numPr>
          <w:ilvl w:val="0"/>
          <w:numId w:val="37"/>
        </w:numPr>
        <w:spacing w:after="60"/>
        <w:jc w:val="both"/>
        <w:rPr>
          <w:rFonts w:asciiTheme="minorHAnsi" w:hAnsiTheme="minorHAnsi" w:cstheme="minorHAnsi"/>
          <w:b/>
        </w:rPr>
      </w:pPr>
      <w:r w:rsidRPr="00063313">
        <w:rPr>
          <w:rFonts w:asciiTheme="minorHAnsi" w:hAnsiTheme="minorHAnsi" w:cstheme="minorHAnsi"/>
          <w:b/>
          <w:bCs/>
          <w:color w:val="002060"/>
        </w:rPr>
        <w:t xml:space="preserve">Recherche de mycose et de </w:t>
      </w:r>
      <w:proofErr w:type="spellStart"/>
      <w:r w:rsidRPr="00063313">
        <w:rPr>
          <w:rFonts w:asciiTheme="minorHAnsi" w:hAnsiTheme="minorHAnsi" w:cstheme="minorHAnsi"/>
          <w:b/>
          <w:bCs/>
          <w:color w:val="002060"/>
        </w:rPr>
        <w:t>dermatophytes</w:t>
      </w:r>
      <w:proofErr w:type="spellEnd"/>
      <w:r w:rsidRPr="00063313">
        <w:rPr>
          <w:rFonts w:asciiTheme="minorHAnsi" w:hAnsiTheme="minorHAnsi" w:cstheme="minorHAnsi"/>
          <w:b/>
          <w:bCs/>
          <w:color w:val="002060"/>
        </w:rPr>
        <w:t> :</w:t>
      </w:r>
    </w:p>
    <w:p w:rsidR="00063313" w:rsidRPr="00063313" w:rsidRDefault="00063313" w:rsidP="00063313">
      <w:pPr>
        <w:spacing w:after="60"/>
        <w:ind w:left="720"/>
        <w:jc w:val="both"/>
        <w:rPr>
          <w:rFonts w:asciiTheme="minorHAnsi" w:hAnsiTheme="minorHAnsi" w:cstheme="minorHAnsi"/>
          <w:b/>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Matériel(s) nécessaire(s) (selon l’examen et la demande)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Ecouvillons secs ou avec milieu de transport gélosés</w:t>
      </w:r>
      <w:r w:rsidRPr="00063313">
        <w:rPr>
          <w:rFonts w:asciiTheme="minorHAnsi" w:hAnsiTheme="minorHAnsi" w:cstheme="minorHAnsi"/>
          <w:sz w:val="22"/>
          <w:szCs w:val="22"/>
        </w:rPr>
        <w:tab/>
      </w:r>
      <w:r w:rsidRPr="00063313">
        <w:rPr>
          <w:rFonts w:asciiTheme="minorHAnsi" w:hAnsiTheme="minorHAnsi" w:cstheme="minorHAnsi"/>
          <w:sz w:val="22"/>
          <w:szCs w:val="22"/>
        </w:rPr>
        <w:tab/>
        <w:t>Ruban adhésif transparent et lame porte-objet</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Compresses stériles.</w:t>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t>Lampe de Wood si disponible.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Curettes, grattoir, lame de scalpel ou vaccinostyle stériles.</w:t>
      </w:r>
      <w:r w:rsidRPr="00063313">
        <w:rPr>
          <w:rFonts w:asciiTheme="minorHAnsi" w:hAnsiTheme="minorHAnsi" w:cstheme="minorHAnsi"/>
          <w:sz w:val="22"/>
          <w:szCs w:val="22"/>
        </w:rPr>
        <w:tab/>
        <w:t>Boîtes de pétri.</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Ciseaux, pinces stériles.</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Lésions de la peau glabre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Lésions squameuses : prélever en raclant fortement les squames à la périphérie des lésions à l’aide d’une curette, d’un grattoir ou, à défaut d’un vaccinostyle stérile.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xml:space="preserve">- </w:t>
      </w:r>
      <w:r w:rsidRPr="00063313">
        <w:rPr>
          <w:rFonts w:asciiTheme="minorHAnsi" w:hAnsiTheme="minorHAnsi" w:cstheme="minorHAnsi"/>
          <w:i/>
          <w:sz w:val="22"/>
          <w:szCs w:val="22"/>
        </w:rPr>
        <w:t xml:space="preserve">P. </w:t>
      </w:r>
      <w:proofErr w:type="spellStart"/>
      <w:r w:rsidRPr="00063313">
        <w:rPr>
          <w:rFonts w:asciiTheme="minorHAnsi" w:hAnsiTheme="minorHAnsi" w:cstheme="minorHAnsi"/>
          <w:i/>
          <w:sz w:val="22"/>
          <w:szCs w:val="22"/>
        </w:rPr>
        <w:t>versicolor</w:t>
      </w:r>
      <w:proofErr w:type="spellEnd"/>
      <w:r w:rsidRPr="00063313">
        <w:rPr>
          <w:rFonts w:asciiTheme="minorHAnsi" w:hAnsiTheme="minorHAnsi" w:cstheme="minorHAnsi"/>
          <w:sz w:val="22"/>
          <w:szCs w:val="22"/>
        </w:rPr>
        <w:t xml:space="preserve"> : réaliser un prélèvement au ruban adhésif transparent à partir de lésions hypo ou hyper pigmentées et/ou recueillir des squames par raclage. Pratiquer les prélèvements sur des lésions récentes et extensives.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Régions pileuses, lésions inflammatoires ou suintantes : prélèvement de squames et prélèvement à l’écouvillon.</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Lésions des plis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Lésions sèches et squameuses: gratter les squames en bordure de la lésion.</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Lésions macérées et suintantes : frotter successivement les sérosités à l’aide d’écouvillons.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Lésions vésiculeuses : percer les vésicules et prélever la sérosité à l’écouvillon.</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Lésions unguéales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Réaliser un lavage des mains ou des pieds au savon suivi d’un rinçage à l’eau et d’un séchage.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En cas d’</w:t>
      </w:r>
      <w:proofErr w:type="spellStart"/>
      <w:r w:rsidRPr="00063313">
        <w:rPr>
          <w:rFonts w:asciiTheme="minorHAnsi" w:hAnsiTheme="minorHAnsi" w:cstheme="minorHAnsi"/>
          <w:sz w:val="22"/>
          <w:szCs w:val="22"/>
        </w:rPr>
        <w:t>onycholyse</w:t>
      </w:r>
      <w:proofErr w:type="spellEnd"/>
      <w:r w:rsidRPr="00063313">
        <w:rPr>
          <w:rFonts w:asciiTheme="minorHAnsi" w:hAnsiTheme="minorHAnsi" w:cstheme="minorHAnsi"/>
          <w:sz w:val="22"/>
          <w:szCs w:val="22"/>
        </w:rPr>
        <w:t xml:space="preserve"> et/ou d’hyperkératose, découper et jeter toute la partie de l’ongle atteint avec des ciseaux, jusqu’à la limite des tissus sains. Prélever la zone entre tissus malades et sains, et les poussières d’ongles en raclant la tablette interne ou le lit de l’ongle.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xml:space="preserve">- En cas de </w:t>
      </w:r>
      <w:proofErr w:type="spellStart"/>
      <w:r w:rsidRPr="00063313">
        <w:rPr>
          <w:rFonts w:asciiTheme="minorHAnsi" w:hAnsiTheme="minorHAnsi" w:cstheme="minorHAnsi"/>
          <w:sz w:val="22"/>
          <w:szCs w:val="22"/>
        </w:rPr>
        <w:t>leuconychies</w:t>
      </w:r>
      <w:proofErr w:type="spellEnd"/>
      <w:r w:rsidRPr="00063313">
        <w:rPr>
          <w:rFonts w:asciiTheme="minorHAnsi" w:hAnsiTheme="minorHAnsi" w:cstheme="minorHAnsi"/>
          <w:sz w:val="22"/>
          <w:szCs w:val="22"/>
        </w:rPr>
        <w:t xml:space="preserve"> (dépôts blanchâtres sur l’ongle), gratter les îlots blanchâtres de la surface de l’ongle au vaccinostyle ou à la curette stérile et recueillir le produit de grattage dans un récipient stérile.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xml:space="preserve">- En cas de </w:t>
      </w:r>
      <w:proofErr w:type="spellStart"/>
      <w:r w:rsidRPr="00063313">
        <w:rPr>
          <w:rFonts w:asciiTheme="minorHAnsi" w:hAnsiTheme="minorHAnsi" w:cstheme="minorHAnsi"/>
          <w:sz w:val="22"/>
          <w:szCs w:val="22"/>
        </w:rPr>
        <w:t>périonyxis</w:t>
      </w:r>
      <w:proofErr w:type="spellEnd"/>
      <w:r w:rsidRPr="00063313">
        <w:rPr>
          <w:rFonts w:asciiTheme="minorHAnsi" w:hAnsiTheme="minorHAnsi" w:cstheme="minorHAnsi"/>
          <w:sz w:val="22"/>
          <w:szCs w:val="22"/>
        </w:rPr>
        <w:t>, racler délicatement sous la cuticule avec un vaccinostyle puis recueillir les sérosités à l’écouvillon.</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Lésions du cuir chevelu et des zones pileuses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Examiner, si possible, les cheveux sous une lampe de Wood (noter la fluorescence).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Prélever à la pince à épiler les cheveux fluorescents ou cassés courts (environ une dizaine).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Au niveau de la plaque alopécique, gratter fortement les squames à la curette pour récupérer les cheveux cassés courts ou à ras du cuir chevelu.</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Prélever les squames et les croûtes éventuelles en raclant à la curette.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Récolter les divers prélèvements dans un flacon stérile.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En cas de lésions inflammatoires suppurées, prélever les suppurations avec un écouvillon.</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Particularités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Recueillir les squames, croûtes, ongles dans un récipient stériles (boîtes de pétri par exemple).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Utiliser des écouvillons secs ou avec milieu de transport adapter selon la recherche.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Les rubans adhésifs sont collés sur une lame porte objet.</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Les prélèvements doivent être effectués à distance de tout traitement antifongique local ou général.</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Les délais recommandés sont d’au moins 10 jours d’arrêt pour les topiques (hors solution filmogène) et de 3 mois pour u</w:t>
      </w:r>
      <w:r>
        <w:rPr>
          <w:rFonts w:asciiTheme="minorHAnsi" w:hAnsiTheme="minorHAnsi" w:cstheme="minorHAnsi"/>
          <w:sz w:val="22"/>
          <w:szCs w:val="22"/>
        </w:rPr>
        <w:t>n prélèvement unguéal en cas d’</w:t>
      </w:r>
      <w:r w:rsidRPr="00063313">
        <w:rPr>
          <w:rFonts w:asciiTheme="minorHAnsi" w:hAnsiTheme="minorHAnsi" w:cstheme="minorHAnsi"/>
          <w:sz w:val="22"/>
          <w:szCs w:val="22"/>
        </w:rPr>
        <w:t>applications de solutions filmogènes ou de traitement per os.</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numPr>
          <w:ilvl w:val="0"/>
          <w:numId w:val="37"/>
        </w:numPr>
        <w:spacing w:after="60"/>
        <w:jc w:val="both"/>
        <w:rPr>
          <w:rFonts w:asciiTheme="minorHAnsi" w:hAnsiTheme="minorHAnsi" w:cstheme="minorHAnsi"/>
          <w:b/>
          <w:bCs/>
          <w:color w:val="002060"/>
        </w:rPr>
      </w:pPr>
      <w:r w:rsidRPr="00063313">
        <w:rPr>
          <w:rFonts w:asciiTheme="minorHAnsi" w:hAnsiTheme="minorHAnsi" w:cstheme="minorHAnsi"/>
          <w:b/>
          <w:bCs/>
          <w:color w:val="002060"/>
        </w:rPr>
        <w:t>Prélèvement pour recherche de gale</w:t>
      </w:r>
    </w:p>
    <w:p w:rsidR="00063313" w:rsidRPr="00063313" w:rsidRDefault="00063313" w:rsidP="00063313">
      <w:pPr>
        <w:pStyle w:val="Corpsdetexte"/>
        <w:spacing w:after="60"/>
        <w:jc w:val="both"/>
        <w:rPr>
          <w:rFonts w:asciiTheme="minorHAnsi" w:hAnsiTheme="minorHAnsi" w:cstheme="minorHAnsi"/>
          <w:b/>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Matériel(s) nécessaire(s) (selon l’examen et la demande)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Curettes, grattoir, lame de scalpel ou vaccinostyle stériles.</w:t>
      </w:r>
      <w:r w:rsidRPr="00063313">
        <w:rPr>
          <w:rFonts w:asciiTheme="minorHAnsi" w:hAnsiTheme="minorHAnsi" w:cstheme="minorHAnsi"/>
          <w:sz w:val="22"/>
          <w:szCs w:val="22"/>
        </w:rPr>
        <w:tab/>
      </w:r>
      <w:proofErr w:type="spellStart"/>
      <w:r w:rsidRPr="00063313">
        <w:rPr>
          <w:rFonts w:asciiTheme="minorHAnsi" w:hAnsiTheme="minorHAnsi" w:cstheme="minorHAnsi"/>
          <w:sz w:val="22"/>
          <w:szCs w:val="22"/>
        </w:rPr>
        <w:t>Dermatoscope</w:t>
      </w:r>
      <w:proofErr w:type="spellEnd"/>
      <w:r w:rsidRPr="00063313">
        <w:rPr>
          <w:rFonts w:asciiTheme="minorHAnsi" w:hAnsiTheme="minorHAnsi" w:cstheme="minorHAnsi"/>
          <w:sz w:val="22"/>
          <w:szCs w:val="22"/>
        </w:rPr>
        <w:t xml:space="preserve"> si disponible ou éventuellement encre Ruban adhésif transparent.</w:t>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proofErr w:type="gramStart"/>
      <w:r w:rsidRPr="00063313">
        <w:rPr>
          <w:rFonts w:asciiTheme="minorHAnsi" w:hAnsiTheme="minorHAnsi" w:cstheme="minorHAnsi"/>
          <w:sz w:val="22"/>
          <w:szCs w:val="22"/>
        </w:rPr>
        <w:t>de</w:t>
      </w:r>
      <w:proofErr w:type="gramEnd"/>
      <w:r w:rsidRPr="00063313">
        <w:rPr>
          <w:rFonts w:asciiTheme="minorHAnsi" w:hAnsiTheme="minorHAnsi" w:cstheme="minorHAnsi"/>
          <w:sz w:val="22"/>
          <w:szCs w:val="22"/>
        </w:rPr>
        <w:t xml:space="preserve"> chine.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Lame porte-objet et lamelle.</w:t>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r>
      <w:r w:rsidRPr="00063313">
        <w:rPr>
          <w:rFonts w:asciiTheme="minorHAnsi" w:hAnsiTheme="minorHAnsi" w:cstheme="minorHAnsi"/>
          <w:sz w:val="22"/>
          <w:szCs w:val="22"/>
        </w:rPr>
        <w:tab/>
        <w:t>Boîtes de pétri.</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Sérum physiologique stérile</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Attention :</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b/>
          <w:sz w:val="22"/>
          <w:szCs w:val="22"/>
        </w:rPr>
        <w:t>Contagiosité et contamination rapide</w:t>
      </w:r>
      <w:r w:rsidRPr="00063313">
        <w:rPr>
          <w:rFonts w:asciiTheme="minorHAnsi" w:hAnsiTheme="minorHAnsi" w:cstheme="minorHAnsi"/>
          <w:sz w:val="22"/>
          <w:szCs w:val="22"/>
        </w:rPr>
        <w:t xml:space="preserve"> : </w:t>
      </w:r>
      <w:r w:rsidRPr="00063313">
        <w:rPr>
          <w:rFonts w:asciiTheme="minorHAnsi" w:hAnsiTheme="minorHAnsi" w:cstheme="minorHAnsi"/>
          <w:b/>
          <w:sz w:val="22"/>
          <w:szCs w:val="22"/>
        </w:rPr>
        <w:t>travailler avec des gants</w:t>
      </w:r>
      <w:r w:rsidRPr="00063313">
        <w:rPr>
          <w:rFonts w:asciiTheme="minorHAnsi" w:hAnsiTheme="minorHAnsi" w:cstheme="minorHAnsi"/>
          <w:sz w:val="22"/>
          <w:szCs w:val="22"/>
        </w:rPr>
        <w:t xml:space="preserve"> +++</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A noter, les sarcoptes sont résistant à la solution hydro-alcoolique.</w:t>
      </w:r>
    </w:p>
    <w:p w:rsidR="00063313" w:rsidRPr="00063313" w:rsidRDefault="00063313" w:rsidP="00063313">
      <w:pPr>
        <w:pStyle w:val="Corpsdetexte"/>
        <w:spacing w:after="60"/>
        <w:jc w:val="both"/>
        <w:rPr>
          <w:rFonts w:asciiTheme="minorHAnsi" w:hAnsiTheme="minorHAnsi" w:cstheme="minorHAnsi"/>
          <w:sz w:val="22"/>
          <w:szCs w:val="22"/>
        </w:rPr>
      </w:pP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xml:space="preserve">- Zones préférentielles : espaces interdigitaux, face interne des poignets, plis des coudes, région </w:t>
      </w:r>
      <w:proofErr w:type="spellStart"/>
      <w:r w:rsidRPr="00063313">
        <w:rPr>
          <w:rFonts w:asciiTheme="minorHAnsi" w:hAnsiTheme="minorHAnsi" w:cstheme="minorHAnsi"/>
          <w:sz w:val="22"/>
          <w:szCs w:val="22"/>
        </w:rPr>
        <w:t>périombilicale</w:t>
      </w:r>
      <w:proofErr w:type="spellEnd"/>
      <w:r w:rsidRPr="00063313">
        <w:rPr>
          <w:rFonts w:asciiTheme="minorHAnsi" w:hAnsiTheme="minorHAnsi" w:cstheme="minorHAnsi"/>
          <w:sz w:val="22"/>
          <w:szCs w:val="22"/>
        </w:rPr>
        <w:t xml:space="preserve">, aréoles </w:t>
      </w:r>
      <w:proofErr w:type="spellStart"/>
      <w:r w:rsidRPr="00063313">
        <w:rPr>
          <w:rFonts w:asciiTheme="minorHAnsi" w:hAnsiTheme="minorHAnsi" w:cstheme="minorHAnsi"/>
          <w:sz w:val="22"/>
          <w:szCs w:val="22"/>
        </w:rPr>
        <w:t>mamelonnaires</w:t>
      </w:r>
      <w:proofErr w:type="spellEnd"/>
      <w:r w:rsidRPr="00063313">
        <w:rPr>
          <w:rFonts w:asciiTheme="minorHAnsi" w:hAnsiTheme="minorHAnsi" w:cstheme="minorHAnsi"/>
          <w:sz w:val="22"/>
          <w:szCs w:val="22"/>
        </w:rPr>
        <w:t>, organes génitaux, face interne des cuisses et fesses.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xml:space="preserve">- Gratter les lésions cutanées, principalement les nodules, vésicules et sillons les plus récemment apparus, à l’aide d’un bistouri ou d’une curette. Les sillons peuvent être repérés par un test à l’encre de Chine (l’encre s’infiltre par capillarité dans la galerie formée par l’acarien qui reste marquée après un essuyage à l’alcool) mais idéalement grâce à un </w:t>
      </w:r>
      <w:proofErr w:type="spellStart"/>
      <w:r w:rsidRPr="00063313">
        <w:rPr>
          <w:rFonts w:asciiTheme="minorHAnsi" w:hAnsiTheme="minorHAnsi" w:cstheme="minorHAnsi"/>
          <w:sz w:val="22"/>
          <w:szCs w:val="22"/>
        </w:rPr>
        <w:t>dermatoscope</w:t>
      </w:r>
      <w:proofErr w:type="spellEnd"/>
      <w:r w:rsidRPr="00063313">
        <w:rPr>
          <w:rFonts w:asciiTheme="minorHAnsi" w:hAnsiTheme="minorHAnsi" w:cstheme="minorHAnsi"/>
          <w:sz w:val="22"/>
          <w:szCs w:val="22"/>
        </w:rPr>
        <w:t>.</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xml:space="preserve">- Les squames récupérées par la curette sont placés dans un récipient stérile ou directement placés entre lame et lamelle avec une goutte de sérum physiologique et acheminées au laboratoire dans une boîte de pétri vide. Un morceau de ruban adhésif transparent peut être accolé sur les lésions mises à jour et déposé directement sur une lame de verre. </w:t>
      </w:r>
    </w:p>
    <w:p w:rsidR="00063313" w:rsidRPr="00063313" w:rsidRDefault="00063313" w:rsidP="00063313">
      <w:pPr>
        <w:spacing w:after="60"/>
        <w:jc w:val="both"/>
        <w:rPr>
          <w:rFonts w:asciiTheme="minorHAnsi" w:hAnsiTheme="minorHAnsi" w:cstheme="minorHAnsi"/>
        </w:rPr>
      </w:pPr>
    </w:p>
    <w:p w:rsidR="00063313" w:rsidRPr="00063313" w:rsidRDefault="00063313" w:rsidP="00063313">
      <w:pPr>
        <w:numPr>
          <w:ilvl w:val="0"/>
          <w:numId w:val="37"/>
        </w:numPr>
        <w:spacing w:after="60"/>
        <w:jc w:val="both"/>
        <w:rPr>
          <w:rFonts w:asciiTheme="minorHAnsi" w:hAnsiTheme="minorHAnsi" w:cstheme="minorHAnsi"/>
          <w:b/>
          <w:bCs/>
          <w:color w:val="002060"/>
        </w:rPr>
      </w:pPr>
      <w:r w:rsidRPr="00063313">
        <w:rPr>
          <w:rFonts w:asciiTheme="minorHAnsi" w:hAnsiTheme="minorHAnsi" w:cstheme="minorHAnsi"/>
          <w:b/>
          <w:bCs/>
          <w:color w:val="002060"/>
        </w:rPr>
        <w:t>Recherche virologique</w:t>
      </w:r>
    </w:p>
    <w:p w:rsidR="00063313" w:rsidRPr="00063313" w:rsidRDefault="00063313" w:rsidP="00063313">
      <w:pPr>
        <w:pStyle w:val="Corpsdetexte"/>
        <w:spacing w:after="60"/>
        <w:jc w:val="both"/>
        <w:rPr>
          <w:rFonts w:asciiTheme="minorHAnsi" w:hAnsiTheme="minorHAnsi" w:cstheme="minorHAnsi"/>
          <w:b/>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Matériel(s) nécessaire(s) (selon l’examen et la demande)</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Ecouvillons fins ou écouvillons fournis avec milieu de transport pour virus.</w:t>
      </w:r>
    </w:p>
    <w:p w:rsidR="00063313" w:rsidRPr="00063313" w:rsidRDefault="00063313" w:rsidP="00063313">
      <w:pPr>
        <w:pStyle w:val="Corpsdetexte"/>
        <w:spacing w:after="60"/>
        <w:jc w:val="both"/>
        <w:rPr>
          <w:rFonts w:asciiTheme="minorHAnsi" w:hAnsiTheme="minorHAnsi" w:cstheme="minorHAnsi"/>
          <w:b/>
          <w:sz w:val="22"/>
          <w:szCs w:val="22"/>
        </w:rPr>
      </w:pPr>
    </w:p>
    <w:p w:rsidR="00063313" w:rsidRPr="00063313" w:rsidRDefault="00063313" w:rsidP="00063313">
      <w:pPr>
        <w:pStyle w:val="Corpsdetexte"/>
        <w:spacing w:after="60"/>
        <w:jc w:val="both"/>
        <w:rPr>
          <w:rFonts w:asciiTheme="minorHAnsi" w:hAnsiTheme="minorHAnsi" w:cstheme="minorHAnsi"/>
          <w:b/>
          <w:sz w:val="22"/>
          <w:szCs w:val="22"/>
        </w:rPr>
      </w:pPr>
      <w:r w:rsidRPr="00063313">
        <w:rPr>
          <w:rFonts w:asciiTheme="minorHAnsi" w:hAnsiTheme="minorHAnsi" w:cstheme="minorHAnsi"/>
          <w:b/>
          <w:sz w:val="22"/>
          <w:szCs w:val="22"/>
        </w:rPr>
        <w:t>Recherche d’HSV, VZV</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Prélever les lésions les plus récentes</w:t>
      </w:r>
    </w:p>
    <w:p w:rsidR="00063313" w:rsidRPr="00063313" w:rsidRDefault="00063313" w:rsidP="00063313">
      <w:pPr>
        <w:pStyle w:val="Corpsdetexte"/>
        <w:spacing w:after="60"/>
        <w:jc w:val="both"/>
        <w:rPr>
          <w:rFonts w:asciiTheme="minorHAnsi" w:hAnsiTheme="minorHAnsi" w:cstheme="minorHAnsi"/>
          <w:sz w:val="22"/>
          <w:szCs w:val="22"/>
        </w:rPr>
      </w:pPr>
      <w:r w:rsidRPr="00063313">
        <w:rPr>
          <w:rFonts w:asciiTheme="minorHAnsi" w:hAnsiTheme="minorHAnsi" w:cstheme="minorHAnsi"/>
          <w:sz w:val="22"/>
          <w:szCs w:val="22"/>
        </w:rPr>
        <w:t>- Lésions vésiculeuses : percer les vésicules et prélever la sérosité à l’écouvillon ainsi que le plancher de la vésicule pour ramener des cellules infectées.</w:t>
      </w:r>
    </w:p>
    <w:p w:rsidR="00063313" w:rsidRPr="00063313" w:rsidRDefault="00063313" w:rsidP="00063313">
      <w:pPr>
        <w:spacing w:after="60"/>
        <w:jc w:val="both"/>
        <w:rPr>
          <w:rFonts w:asciiTheme="minorHAnsi" w:hAnsiTheme="minorHAnsi" w:cstheme="minorHAnsi"/>
        </w:rPr>
      </w:pPr>
      <w:r w:rsidRPr="00063313">
        <w:rPr>
          <w:rFonts w:asciiTheme="minorHAnsi" w:hAnsiTheme="minorHAnsi" w:cstheme="minorHAnsi"/>
        </w:rPr>
        <w:t>- Lésions érosives : prélever au niveau des lésions assez fortement pour ramener des cellules.</w:t>
      </w:r>
    </w:p>
    <w:p w:rsidR="00063313" w:rsidRPr="00063313" w:rsidRDefault="00063313" w:rsidP="00063313">
      <w:pPr>
        <w:spacing w:after="60"/>
        <w:jc w:val="both"/>
        <w:rPr>
          <w:rFonts w:asciiTheme="minorHAnsi" w:hAnsiTheme="minorHAnsi" w:cstheme="minorHAnsi"/>
        </w:rPr>
      </w:pPr>
      <w:r w:rsidRPr="00063313">
        <w:rPr>
          <w:rFonts w:asciiTheme="minorHAnsi" w:hAnsiTheme="minorHAnsi" w:cstheme="minorHAnsi"/>
        </w:rPr>
        <w:t>Placer et décharger l’écouvillon dans un milieu de transport pour virus.</w:t>
      </w:r>
    </w:p>
    <w:p w:rsidR="00063313" w:rsidRDefault="00063313" w:rsidP="00063313">
      <w:pPr>
        <w:pStyle w:val="1processus"/>
        <w:numPr>
          <w:ilvl w:val="0"/>
          <w:numId w:val="0"/>
        </w:numPr>
        <w:ind w:left="426"/>
      </w:pPr>
      <w:bookmarkStart w:id="11" w:name="_Toc163633648"/>
      <w:r>
        <w:t xml:space="preserve">FICHE </w:t>
      </w:r>
      <w:r>
        <w:t>6</w:t>
      </w:r>
      <w:r>
        <w:t xml:space="preserve"> : MODALITES DE PRELEVEMENT </w:t>
      </w:r>
      <w:r>
        <w:t>DES SUPURATIONS</w:t>
      </w:r>
      <w:bookmarkEnd w:id="11"/>
    </w:p>
    <w:p w:rsidR="00063313" w:rsidRPr="00063313" w:rsidRDefault="00063313" w:rsidP="00063313">
      <w:pPr>
        <w:autoSpaceDE w:val="0"/>
        <w:autoSpaceDN w:val="0"/>
        <w:adjustRightInd w:val="0"/>
        <w:jc w:val="both"/>
        <w:rPr>
          <w:rFonts w:asciiTheme="minorHAnsi" w:hAnsiTheme="minorHAnsi" w:cstheme="minorHAnsi"/>
          <w:b/>
          <w:bCs/>
        </w:rPr>
      </w:pPr>
      <w:r w:rsidRPr="00063313">
        <w:rPr>
          <w:rFonts w:asciiTheme="minorHAnsi" w:hAnsiTheme="minorHAnsi" w:cstheme="minorHAnsi"/>
          <w:b/>
          <w:bCs/>
        </w:rPr>
        <w:t>Prélèvement/Recueil</w:t>
      </w:r>
    </w:p>
    <w:p w:rsidR="00063313" w:rsidRPr="00063313" w:rsidRDefault="00063313" w:rsidP="00063313">
      <w:pPr>
        <w:autoSpaceDE w:val="0"/>
        <w:autoSpaceDN w:val="0"/>
        <w:adjustRightInd w:val="0"/>
        <w:jc w:val="both"/>
        <w:rPr>
          <w:rFonts w:asciiTheme="minorHAnsi" w:hAnsiTheme="minorHAnsi" w:cstheme="minorHAnsi"/>
        </w:rPr>
      </w:pPr>
      <w:r w:rsidRPr="00063313">
        <w:rPr>
          <w:rFonts w:asciiTheme="minorHAnsi" w:hAnsiTheme="minorHAnsi" w:cstheme="minorHAnsi"/>
        </w:rPr>
        <w:t>Au préalable, une détersion au sérum physiologique de la zone à prélever et éventuellement une désinfection des zones proximales sont nécessaires.</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i/>
          <w:szCs w:val="22"/>
        </w:rPr>
      </w:pPr>
      <w:r w:rsidRPr="00063313">
        <w:rPr>
          <w:rFonts w:asciiTheme="minorHAnsi" w:hAnsiTheme="minorHAnsi" w:cstheme="minorHAnsi"/>
          <w:szCs w:val="22"/>
        </w:rPr>
        <w:t>Utiliser 2 écouvillons avec milieu de transport.</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i/>
          <w:szCs w:val="22"/>
        </w:rPr>
      </w:pPr>
      <w:r w:rsidRPr="00063313">
        <w:rPr>
          <w:rFonts w:asciiTheme="minorHAnsi" w:hAnsiTheme="minorHAnsi" w:cstheme="minorHAnsi"/>
          <w:b/>
          <w:szCs w:val="22"/>
        </w:rPr>
        <w:t>Humidifier l’écouvillon</w:t>
      </w:r>
      <w:r w:rsidRPr="00063313">
        <w:rPr>
          <w:rFonts w:asciiTheme="minorHAnsi" w:hAnsiTheme="minorHAnsi" w:cstheme="minorHAnsi"/>
          <w:szCs w:val="22"/>
        </w:rPr>
        <w:t xml:space="preserve"> avec du sérum physiologique stérile en cas de lésion sèche permet d’augmenter la </w:t>
      </w:r>
      <w:r w:rsidRPr="00063313">
        <w:rPr>
          <w:rFonts w:asciiTheme="minorHAnsi" w:hAnsiTheme="minorHAnsi" w:cstheme="minorHAnsi"/>
          <w:b/>
          <w:szCs w:val="22"/>
        </w:rPr>
        <w:t>sensibilité du recueil.</w:t>
      </w:r>
    </w:p>
    <w:p w:rsidR="00063313" w:rsidRPr="00063313" w:rsidRDefault="00063313" w:rsidP="00063313">
      <w:pPr>
        <w:pStyle w:val="Paragraphedeliste1"/>
        <w:autoSpaceDE w:val="0"/>
        <w:autoSpaceDN w:val="0"/>
        <w:adjustRightInd w:val="0"/>
        <w:rPr>
          <w:rFonts w:asciiTheme="minorHAnsi" w:hAnsiTheme="minorHAnsi" w:cstheme="minorHAnsi"/>
          <w:i/>
          <w:szCs w:val="22"/>
        </w:rPr>
      </w:pPr>
    </w:p>
    <w:p w:rsidR="00063313" w:rsidRPr="00063313" w:rsidRDefault="00063313" w:rsidP="00063313">
      <w:pPr>
        <w:autoSpaceDE w:val="0"/>
        <w:autoSpaceDN w:val="0"/>
        <w:adjustRightInd w:val="0"/>
        <w:jc w:val="both"/>
        <w:rPr>
          <w:rFonts w:asciiTheme="minorHAnsi" w:hAnsiTheme="minorHAnsi" w:cstheme="minorHAnsi"/>
          <w:b/>
          <w:bCs/>
        </w:rPr>
      </w:pPr>
      <w:r w:rsidRPr="00063313">
        <w:rPr>
          <w:rFonts w:asciiTheme="minorHAnsi" w:hAnsiTheme="minorHAnsi" w:cstheme="minorHAnsi"/>
          <w:b/>
        </w:rPr>
        <w:t>Inflammation cutanée, érysipèle, hypodermite </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Désinfecter le site (cf. protocole d’utilisation des antiseptiques en vigueur dans l’établissement).</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A l’aide d’une seringue et d’une aiguille fine stérile, injecter dans la lésion un peu de sérum physiologique stérile et ré aspirer le maximum ; ou aspirer un peu de sérosité à l’aide d’une seringue et d’une aiguille fine stérile.</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Compléter ensuite à 1 ml de sérum physiologique stérile, en aspirant avec la seringue pour éviter toute dessiccation du prélèvement.</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Boucher stérilement.</w:t>
      </w:r>
    </w:p>
    <w:p w:rsidR="00063313" w:rsidRPr="00063313" w:rsidRDefault="00063313" w:rsidP="00063313">
      <w:pPr>
        <w:autoSpaceDE w:val="0"/>
        <w:autoSpaceDN w:val="0"/>
        <w:adjustRightInd w:val="0"/>
        <w:ind w:firstLine="360"/>
        <w:jc w:val="both"/>
        <w:rPr>
          <w:rFonts w:asciiTheme="minorHAnsi" w:hAnsiTheme="minorHAnsi" w:cstheme="minorHAnsi"/>
          <w:bCs/>
        </w:rPr>
      </w:pPr>
      <w:r w:rsidRPr="00063313">
        <w:rPr>
          <w:rFonts w:asciiTheme="minorHAnsi" w:hAnsiTheme="minorHAnsi" w:cstheme="minorHAnsi"/>
          <w:bCs/>
        </w:rPr>
        <w:t>(Examen peu sensible qui ne permet de documenter que 30% des lésions.)</w:t>
      </w:r>
    </w:p>
    <w:p w:rsidR="00063313" w:rsidRPr="00063313" w:rsidRDefault="00063313" w:rsidP="00063313">
      <w:pPr>
        <w:autoSpaceDE w:val="0"/>
        <w:autoSpaceDN w:val="0"/>
        <w:adjustRightInd w:val="0"/>
        <w:ind w:firstLine="360"/>
        <w:jc w:val="both"/>
        <w:rPr>
          <w:rFonts w:asciiTheme="minorHAnsi" w:hAnsiTheme="minorHAnsi" w:cstheme="minorHAnsi"/>
          <w:bCs/>
        </w:rPr>
      </w:pPr>
      <w:r w:rsidRPr="00063313">
        <w:rPr>
          <w:rFonts w:asciiTheme="minorHAnsi" w:hAnsiTheme="minorHAnsi" w:cstheme="minorHAnsi"/>
          <w:bCs/>
        </w:rPr>
        <w:t>Ou réalisation d’une biopsie de la lésion.</w:t>
      </w:r>
    </w:p>
    <w:p w:rsidR="00063313" w:rsidRPr="00063313" w:rsidRDefault="00063313" w:rsidP="00063313">
      <w:pPr>
        <w:autoSpaceDE w:val="0"/>
        <w:autoSpaceDN w:val="0"/>
        <w:adjustRightInd w:val="0"/>
        <w:ind w:firstLine="360"/>
        <w:jc w:val="both"/>
        <w:rPr>
          <w:rFonts w:asciiTheme="minorHAnsi" w:hAnsiTheme="minorHAnsi" w:cstheme="minorHAnsi"/>
          <w:bCs/>
        </w:rPr>
      </w:pPr>
    </w:p>
    <w:p w:rsidR="00063313" w:rsidRPr="00063313" w:rsidRDefault="00063313" w:rsidP="00063313">
      <w:pPr>
        <w:autoSpaceDE w:val="0"/>
        <w:autoSpaceDN w:val="0"/>
        <w:adjustRightInd w:val="0"/>
        <w:jc w:val="both"/>
        <w:rPr>
          <w:rFonts w:asciiTheme="minorHAnsi" w:hAnsiTheme="minorHAnsi" w:cstheme="minorHAnsi"/>
        </w:rPr>
      </w:pPr>
      <w:r w:rsidRPr="00063313">
        <w:rPr>
          <w:rFonts w:asciiTheme="minorHAnsi" w:hAnsiTheme="minorHAnsi" w:cstheme="minorHAnsi"/>
          <w:b/>
        </w:rPr>
        <w:t>Morsures</w:t>
      </w:r>
      <w:r w:rsidRPr="00063313">
        <w:rPr>
          <w:rFonts w:asciiTheme="minorHAnsi" w:hAnsiTheme="minorHAnsi" w:cstheme="minorHAnsi"/>
        </w:rPr>
        <w:t> </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Aspirer le liquide présent dans la blessure avec une seringue (aiguille boutonnée, cathéter souple) et si nécessaire aspirer ensuite 1 ml d’eau physiologique stérile pour éviter le dessèchement. Boucher stérilement la seringue (sans aiguille).</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A défaut, après désinfection des zones proximales, pratiquer un écouvillonnage profond.</w:t>
      </w:r>
    </w:p>
    <w:p w:rsidR="00063313" w:rsidRPr="00063313" w:rsidRDefault="00063313" w:rsidP="00063313">
      <w:pPr>
        <w:pStyle w:val="Paragraphedeliste1"/>
        <w:autoSpaceDE w:val="0"/>
        <w:autoSpaceDN w:val="0"/>
        <w:adjustRightInd w:val="0"/>
        <w:ind w:left="284"/>
        <w:rPr>
          <w:rFonts w:asciiTheme="minorHAnsi" w:hAnsiTheme="minorHAnsi" w:cstheme="minorHAnsi"/>
          <w:bCs/>
          <w:szCs w:val="22"/>
        </w:rPr>
      </w:pPr>
      <w:r w:rsidRPr="00063313">
        <w:rPr>
          <w:rFonts w:asciiTheme="minorHAnsi" w:hAnsiTheme="minorHAnsi" w:cstheme="minorHAnsi"/>
          <w:bCs/>
          <w:szCs w:val="22"/>
        </w:rPr>
        <w:sym w:font="Wingdings" w:char="F04D"/>
      </w:r>
      <w:r w:rsidRPr="00063313">
        <w:rPr>
          <w:rFonts w:asciiTheme="minorHAnsi" w:hAnsiTheme="minorHAnsi" w:cstheme="minorHAnsi"/>
          <w:bCs/>
          <w:szCs w:val="22"/>
        </w:rPr>
        <w:t xml:space="preserve"> Faire un prélèvement dans les 6 1</w:t>
      </w:r>
      <w:r w:rsidRPr="00063313">
        <w:rPr>
          <w:rFonts w:asciiTheme="minorHAnsi" w:hAnsiTheme="minorHAnsi" w:cstheme="minorHAnsi"/>
          <w:bCs/>
          <w:szCs w:val="22"/>
          <w:vertAlign w:val="superscript"/>
        </w:rPr>
        <w:t>ères</w:t>
      </w:r>
      <w:r w:rsidRPr="00063313">
        <w:rPr>
          <w:rFonts w:asciiTheme="minorHAnsi" w:hAnsiTheme="minorHAnsi" w:cstheme="minorHAnsi"/>
          <w:bCs/>
          <w:szCs w:val="22"/>
        </w:rPr>
        <w:t xml:space="preserve"> h suivant une morsure non infectée cliniquement présente peu d’intérêt.</w:t>
      </w:r>
    </w:p>
    <w:p w:rsidR="00063313" w:rsidRPr="00063313" w:rsidRDefault="00063313" w:rsidP="00063313">
      <w:pPr>
        <w:pStyle w:val="Paragraphedeliste1"/>
        <w:autoSpaceDE w:val="0"/>
        <w:autoSpaceDN w:val="0"/>
        <w:adjustRightInd w:val="0"/>
        <w:ind w:left="284"/>
        <w:rPr>
          <w:rFonts w:asciiTheme="minorHAnsi" w:hAnsiTheme="minorHAnsi" w:cstheme="minorHAnsi"/>
          <w:bCs/>
          <w:szCs w:val="22"/>
        </w:rPr>
      </w:pPr>
    </w:p>
    <w:p w:rsidR="00063313" w:rsidRPr="00063313" w:rsidRDefault="00063313" w:rsidP="00063313">
      <w:pPr>
        <w:autoSpaceDE w:val="0"/>
        <w:autoSpaceDN w:val="0"/>
        <w:adjustRightInd w:val="0"/>
        <w:jc w:val="both"/>
        <w:rPr>
          <w:rFonts w:asciiTheme="minorHAnsi" w:hAnsiTheme="minorHAnsi" w:cstheme="minorHAnsi"/>
          <w:b/>
        </w:rPr>
      </w:pPr>
      <w:r w:rsidRPr="00063313">
        <w:rPr>
          <w:rFonts w:asciiTheme="minorHAnsi" w:hAnsiTheme="minorHAnsi" w:cstheme="minorHAnsi"/>
          <w:b/>
        </w:rPr>
        <w:t>Plaies superficielles</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Pour les infections superficielles du site opératoire, prélever l’écoulement de la cicatrice de préférence par aspiration à la seringue (aiguille boutonnée, cathéter…) ou pratiquer une biopsie ou une aspiration à l’aiguille fine au cours de la reprise chirurgicale.</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L’écouvillonnage d’une cicatrice doit être évité.</w:t>
      </w:r>
    </w:p>
    <w:p w:rsidR="00063313" w:rsidRPr="00063313" w:rsidRDefault="00063313" w:rsidP="00063313">
      <w:pPr>
        <w:pStyle w:val="Paragraphedeliste1"/>
        <w:autoSpaceDE w:val="0"/>
        <w:autoSpaceDN w:val="0"/>
        <w:adjustRightInd w:val="0"/>
        <w:ind w:left="0"/>
        <w:rPr>
          <w:rFonts w:asciiTheme="minorHAnsi" w:hAnsiTheme="minorHAnsi" w:cstheme="minorHAnsi"/>
          <w:bCs/>
          <w:szCs w:val="22"/>
        </w:rPr>
      </w:pPr>
    </w:p>
    <w:p w:rsidR="00063313" w:rsidRPr="00063313" w:rsidRDefault="00063313" w:rsidP="00063313">
      <w:pPr>
        <w:autoSpaceDE w:val="0"/>
        <w:autoSpaceDN w:val="0"/>
        <w:adjustRightInd w:val="0"/>
        <w:jc w:val="both"/>
        <w:rPr>
          <w:rFonts w:asciiTheme="minorHAnsi" w:hAnsiTheme="minorHAnsi" w:cstheme="minorHAnsi"/>
          <w:b/>
        </w:rPr>
      </w:pPr>
      <w:r w:rsidRPr="00063313">
        <w:rPr>
          <w:rFonts w:asciiTheme="minorHAnsi" w:hAnsiTheme="minorHAnsi" w:cstheme="minorHAnsi"/>
          <w:b/>
        </w:rPr>
        <w:t>Ulcération, escarre, lésions cutanées nécrotiques </w:t>
      </w:r>
    </w:p>
    <w:p w:rsidR="00063313" w:rsidRPr="00063313" w:rsidRDefault="00063313" w:rsidP="00063313">
      <w:pPr>
        <w:autoSpaceDE w:val="0"/>
        <w:autoSpaceDN w:val="0"/>
        <w:adjustRightInd w:val="0"/>
        <w:jc w:val="both"/>
        <w:rPr>
          <w:rFonts w:asciiTheme="minorHAnsi" w:hAnsiTheme="minorHAnsi" w:cstheme="minorHAnsi"/>
          <w:bCs/>
        </w:rPr>
      </w:pPr>
      <w:r w:rsidRPr="00063313">
        <w:rPr>
          <w:rFonts w:asciiTheme="minorHAnsi" w:hAnsiTheme="minorHAnsi" w:cstheme="minorHAnsi"/>
          <w:bCs/>
        </w:rPr>
        <w:t>Les écouvillonnages des escarres sont à bannir car ils reflètent la colonisation bactérienne (REMIC 2015).</w:t>
      </w:r>
    </w:p>
    <w:p w:rsidR="00063313" w:rsidRPr="00063313" w:rsidRDefault="00063313" w:rsidP="00063313">
      <w:pPr>
        <w:autoSpaceDE w:val="0"/>
        <w:autoSpaceDN w:val="0"/>
        <w:adjustRightInd w:val="0"/>
        <w:jc w:val="both"/>
        <w:rPr>
          <w:rFonts w:asciiTheme="minorHAnsi" w:hAnsiTheme="minorHAnsi" w:cstheme="minorHAnsi"/>
          <w:bCs/>
        </w:rPr>
      </w:pPr>
      <w:r w:rsidRPr="00063313">
        <w:rPr>
          <w:rFonts w:asciiTheme="minorHAnsi" w:hAnsiTheme="minorHAnsi" w:cstheme="minorHAnsi"/>
          <w:bCs/>
        </w:rPr>
        <w:t>Les escarres ne devront être prélevées que lorsque la perte de substance atteint ou dépasse le fascia.</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Nettoyer la plaie, éliminer les exsudats, débrider les tissus nécrosés si nécessaire.</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Appliquer l’antiseptique cutané et laisser sécher.</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Rincer au sérum physiologique stérile.</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Réaliser une biopsie de la lésion ou cureter le bord actif de la lésion et placer l’échantillon au fond d’un flacon stérile.</w:t>
      </w:r>
    </w:p>
    <w:p w:rsidR="00063313" w:rsidRPr="00063313" w:rsidRDefault="00063313" w:rsidP="00063313">
      <w:pPr>
        <w:pStyle w:val="Paragraphedeliste1"/>
        <w:numPr>
          <w:ilvl w:val="0"/>
          <w:numId w:val="38"/>
        </w:numPr>
        <w:autoSpaceDE w:val="0"/>
        <w:autoSpaceDN w:val="0"/>
        <w:adjustRightInd w:val="0"/>
        <w:rPr>
          <w:rFonts w:asciiTheme="minorHAnsi" w:hAnsiTheme="minorHAnsi" w:cstheme="minorHAnsi"/>
          <w:bCs/>
          <w:szCs w:val="22"/>
        </w:rPr>
      </w:pPr>
      <w:r w:rsidRPr="00063313">
        <w:rPr>
          <w:rFonts w:asciiTheme="minorHAnsi" w:hAnsiTheme="minorHAnsi" w:cstheme="minorHAnsi"/>
          <w:bCs/>
          <w:szCs w:val="22"/>
        </w:rPr>
        <w:t>Eventuellement, aspirer le liquide inflammatoire produit par la lésion. L’écouvillonnage doit être évité.</w:t>
      </w:r>
    </w:p>
    <w:p w:rsidR="00063313" w:rsidRPr="00063313" w:rsidRDefault="00063313" w:rsidP="00063313">
      <w:pPr>
        <w:pStyle w:val="Paragraphedeliste1"/>
        <w:autoSpaceDE w:val="0"/>
        <w:autoSpaceDN w:val="0"/>
        <w:adjustRightInd w:val="0"/>
        <w:rPr>
          <w:rFonts w:asciiTheme="minorHAnsi" w:hAnsiTheme="minorHAnsi" w:cstheme="minorHAnsi"/>
          <w:bCs/>
          <w:szCs w:val="22"/>
        </w:rPr>
      </w:pPr>
    </w:p>
    <w:p w:rsidR="00063313" w:rsidRPr="00063313" w:rsidRDefault="00063313" w:rsidP="00063313">
      <w:pPr>
        <w:pStyle w:val="Paragraphedeliste1"/>
        <w:autoSpaceDE w:val="0"/>
        <w:autoSpaceDN w:val="0"/>
        <w:adjustRightInd w:val="0"/>
        <w:spacing w:before="120"/>
        <w:ind w:left="0"/>
        <w:contextualSpacing w:val="0"/>
        <w:rPr>
          <w:rFonts w:asciiTheme="minorHAnsi" w:hAnsiTheme="minorHAnsi" w:cstheme="minorHAnsi"/>
          <w:b/>
          <w:szCs w:val="22"/>
        </w:rPr>
      </w:pPr>
      <w:r w:rsidRPr="00063313">
        <w:rPr>
          <w:rFonts w:asciiTheme="minorHAnsi" w:hAnsiTheme="minorHAnsi" w:cstheme="minorHAnsi"/>
          <w:b/>
          <w:szCs w:val="22"/>
        </w:rPr>
        <w:t>Fistule</w:t>
      </w:r>
    </w:p>
    <w:p w:rsidR="00063313" w:rsidRPr="00063313" w:rsidRDefault="00063313" w:rsidP="00063313">
      <w:pPr>
        <w:numPr>
          <w:ilvl w:val="0"/>
          <w:numId w:val="38"/>
        </w:numPr>
        <w:autoSpaceDE w:val="0"/>
        <w:autoSpaceDN w:val="0"/>
        <w:adjustRightInd w:val="0"/>
        <w:jc w:val="both"/>
        <w:rPr>
          <w:rFonts w:asciiTheme="minorHAnsi" w:hAnsiTheme="minorHAnsi" w:cstheme="minorHAnsi"/>
        </w:rPr>
      </w:pPr>
      <w:r w:rsidRPr="00063313">
        <w:rPr>
          <w:rFonts w:asciiTheme="minorHAnsi" w:hAnsiTheme="minorHAnsi" w:cstheme="minorHAnsi"/>
        </w:rPr>
        <w:t>Après avoir désinfecté la partie superficielle avec un antiseptique, aspirer à l’aide d’une aiguille boutonnée ou avec un cathéter souple la partie profonde de la lésion, dans une seringue acheminée bouchée au laboratoire.</w:t>
      </w:r>
    </w:p>
    <w:p w:rsidR="00063313" w:rsidRPr="00063313" w:rsidRDefault="00063313" w:rsidP="00063313">
      <w:pPr>
        <w:autoSpaceDE w:val="0"/>
        <w:autoSpaceDN w:val="0"/>
        <w:adjustRightInd w:val="0"/>
        <w:ind w:firstLine="709"/>
        <w:jc w:val="both"/>
        <w:rPr>
          <w:rFonts w:asciiTheme="minorHAnsi" w:hAnsiTheme="minorHAnsi" w:cstheme="minorHAnsi"/>
        </w:rPr>
      </w:pPr>
      <w:r w:rsidRPr="00063313">
        <w:rPr>
          <w:rFonts w:asciiTheme="minorHAnsi" w:hAnsiTheme="minorHAnsi" w:cstheme="minorHAnsi"/>
        </w:rPr>
        <w:t>Si nécessaire, aspirer 1 ml d’eau physiologique stérile pour éviter le dessèchement dans la seringue.</w:t>
      </w:r>
    </w:p>
    <w:p w:rsidR="00063313" w:rsidRPr="00063313" w:rsidRDefault="00063313" w:rsidP="00063313">
      <w:pPr>
        <w:pStyle w:val="Paragraphedeliste1"/>
        <w:numPr>
          <w:ilvl w:val="0"/>
          <w:numId w:val="38"/>
        </w:numPr>
        <w:autoSpaceDE w:val="0"/>
        <w:autoSpaceDN w:val="0"/>
        <w:adjustRightInd w:val="0"/>
        <w:contextualSpacing w:val="0"/>
        <w:rPr>
          <w:rFonts w:asciiTheme="minorHAnsi" w:hAnsiTheme="minorHAnsi" w:cstheme="minorHAnsi"/>
          <w:szCs w:val="22"/>
        </w:rPr>
      </w:pPr>
      <w:r w:rsidRPr="00063313">
        <w:rPr>
          <w:rFonts w:asciiTheme="minorHAnsi" w:hAnsiTheme="minorHAnsi" w:cstheme="minorHAnsi"/>
          <w:szCs w:val="22"/>
        </w:rPr>
        <w:t xml:space="preserve">Quand cela est possible, il est préférable de faire des prélèvements </w:t>
      </w:r>
      <w:proofErr w:type="spellStart"/>
      <w:r w:rsidRPr="00063313">
        <w:rPr>
          <w:rFonts w:asciiTheme="minorHAnsi" w:hAnsiTheme="minorHAnsi" w:cstheme="minorHAnsi"/>
          <w:szCs w:val="22"/>
        </w:rPr>
        <w:t>per-opératoires</w:t>
      </w:r>
      <w:proofErr w:type="spellEnd"/>
      <w:r w:rsidRPr="00063313">
        <w:rPr>
          <w:rFonts w:asciiTheme="minorHAnsi" w:hAnsiTheme="minorHAnsi" w:cstheme="minorHAnsi"/>
          <w:szCs w:val="22"/>
        </w:rPr>
        <w:t xml:space="preserve"> ou par ponction dans le foyer infectieux à partir de la peau saine. En effet, les bactéries trouvées dans la fistule ne sont pas toujours les mêmes que celles qui sont en profondeur</w:t>
      </w: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spacing w:after="60"/>
        <w:ind w:firstLine="709"/>
        <w:rPr>
          <w:rFonts w:asciiTheme="minorHAnsi" w:hAnsiTheme="minorHAnsi" w:cstheme="minorHAnsi"/>
        </w:rPr>
      </w:pPr>
    </w:p>
    <w:p w:rsidR="00063313" w:rsidRDefault="00063313" w:rsidP="00063313">
      <w:pPr>
        <w:pStyle w:val="1processus"/>
        <w:numPr>
          <w:ilvl w:val="0"/>
          <w:numId w:val="0"/>
        </w:numPr>
        <w:ind w:left="426"/>
      </w:pPr>
      <w:bookmarkStart w:id="12" w:name="_Toc163633649"/>
      <w:r>
        <w:t xml:space="preserve">FICHE </w:t>
      </w:r>
      <w:r>
        <w:t>7</w:t>
      </w:r>
      <w:r>
        <w:t xml:space="preserve"> : MODALITES DE </w:t>
      </w:r>
      <w:r>
        <w:t>REALISATION DES PRELEVEMENTS URO-GENITAUX</w:t>
      </w:r>
      <w:bookmarkEnd w:id="12"/>
    </w:p>
    <w:p w:rsidR="00063313" w:rsidRPr="00063313" w:rsidRDefault="00063313" w:rsidP="00063313">
      <w:pPr>
        <w:pStyle w:val="Titre2"/>
        <w:numPr>
          <w:ilvl w:val="0"/>
          <w:numId w:val="0"/>
        </w:numPr>
        <w:shd w:val="clear" w:color="auto" w:fill="auto"/>
        <w:spacing w:after="60"/>
        <w:jc w:val="both"/>
        <w:rPr>
          <w:rFonts w:cs="Calibri"/>
          <w:szCs w:val="22"/>
        </w:rPr>
      </w:pPr>
      <w:r w:rsidRPr="00063313">
        <w:rPr>
          <w:rFonts w:cs="Calibri"/>
          <w:szCs w:val="22"/>
        </w:rPr>
        <w:t xml:space="preserve">AVANT LE PRELEVEMENT : </w:t>
      </w:r>
    </w:p>
    <w:p w:rsidR="00063313" w:rsidRPr="00063313" w:rsidRDefault="00063313" w:rsidP="00063313">
      <w:pPr>
        <w:autoSpaceDE w:val="0"/>
        <w:autoSpaceDN w:val="0"/>
        <w:adjustRightInd w:val="0"/>
        <w:spacing w:after="60"/>
        <w:jc w:val="both"/>
        <w:rPr>
          <w:rFonts w:cs="Calibri"/>
        </w:rPr>
      </w:pPr>
      <w:r w:rsidRPr="00063313">
        <w:rPr>
          <w:rFonts w:cs="Calibri"/>
        </w:rPr>
        <w:t>Recueillir si possible les renseignements cliniques :</w:t>
      </w:r>
    </w:p>
    <w:p w:rsidR="00063313" w:rsidRPr="00063313" w:rsidRDefault="00063313" w:rsidP="00063313">
      <w:pPr>
        <w:numPr>
          <w:ilvl w:val="0"/>
          <w:numId w:val="5"/>
        </w:numPr>
        <w:autoSpaceDE w:val="0"/>
        <w:autoSpaceDN w:val="0"/>
        <w:adjustRightInd w:val="0"/>
        <w:spacing w:after="60"/>
        <w:jc w:val="both"/>
        <w:rPr>
          <w:rFonts w:cs="Calibri"/>
        </w:rPr>
      </w:pPr>
      <w:r w:rsidRPr="00063313">
        <w:rPr>
          <w:rFonts w:cs="Calibri"/>
        </w:rPr>
        <w:t>Contexte clinique du prélèvement</w:t>
      </w:r>
    </w:p>
    <w:p w:rsidR="00063313" w:rsidRPr="00063313" w:rsidRDefault="00063313" w:rsidP="00063313">
      <w:pPr>
        <w:numPr>
          <w:ilvl w:val="0"/>
          <w:numId w:val="5"/>
        </w:numPr>
        <w:autoSpaceDE w:val="0"/>
        <w:autoSpaceDN w:val="0"/>
        <w:adjustRightInd w:val="0"/>
        <w:spacing w:after="60"/>
        <w:jc w:val="both"/>
        <w:rPr>
          <w:rFonts w:cs="Calibri"/>
        </w:rPr>
      </w:pPr>
      <w:r w:rsidRPr="00063313">
        <w:rPr>
          <w:rFonts w:cs="Calibri"/>
        </w:rPr>
        <w:t>Signes cliniques et aspect des lésions/sécrétions si présents</w:t>
      </w:r>
    </w:p>
    <w:p w:rsidR="00063313" w:rsidRPr="00063313" w:rsidRDefault="00063313" w:rsidP="00063313">
      <w:pPr>
        <w:numPr>
          <w:ilvl w:val="0"/>
          <w:numId w:val="5"/>
        </w:numPr>
        <w:autoSpaceDE w:val="0"/>
        <w:autoSpaceDN w:val="0"/>
        <w:adjustRightInd w:val="0"/>
        <w:spacing w:after="60"/>
        <w:jc w:val="both"/>
        <w:rPr>
          <w:rFonts w:cs="Calibri"/>
        </w:rPr>
      </w:pPr>
      <w:r w:rsidRPr="00063313">
        <w:rPr>
          <w:rFonts w:cs="Calibri"/>
        </w:rPr>
        <w:t>Traitement anti-infectieux éventuels</w:t>
      </w:r>
    </w:p>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autoSpaceDE w:val="0"/>
        <w:autoSpaceDN w:val="0"/>
        <w:adjustRightInd w:val="0"/>
        <w:spacing w:after="60"/>
        <w:jc w:val="both"/>
        <w:rPr>
          <w:rFonts w:cs="Calibri"/>
        </w:rPr>
      </w:pPr>
      <w:r w:rsidRPr="00063313">
        <w:rPr>
          <w:rFonts w:cs="Calibri"/>
        </w:rPr>
        <w:t>Dans le cas d’un premier prélèvement, informer et rassurer le(la) patient(e) sur le geste :</w:t>
      </w:r>
    </w:p>
    <w:p w:rsidR="00063313" w:rsidRPr="00063313" w:rsidRDefault="00063313" w:rsidP="00063313">
      <w:pPr>
        <w:autoSpaceDE w:val="0"/>
        <w:autoSpaceDN w:val="0"/>
        <w:adjustRightInd w:val="0"/>
        <w:spacing w:after="60"/>
        <w:jc w:val="both"/>
        <w:rPr>
          <w:rFonts w:cs="Calibri"/>
        </w:rPr>
      </w:pPr>
      <w:r w:rsidRPr="00063313">
        <w:rPr>
          <w:rFonts w:cs="Calibri"/>
        </w:rPr>
        <w:t>- à quoi sert le prélèvement </w:t>
      </w:r>
    </w:p>
    <w:p w:rsidR="00063313" w:rsidRPr="00063313" w:rsidRDefault="00063313" w:rsidP="00063313">
      <w:pPr>
        <w:autoSpaceDE w:val="0"/>
        <w:autoSpaceDN w:val="0"/>
        <w:adjustRightInd w:val="0"/>
        <w:spacing w:after="60"/>
        <w:jc w:val="both"/>
        <w:rPr>
          <w:rFonts w:cs="Calibri"/>
        </w:rPr>
      </w:pPr>
      <w:r w:rsidRPr="00063313">
        <w:rPr>
          <w:rFonts w:cs="Calibri"/>
        </w:rPr>
        <w:t>- décrire les différentes étapes</w:t>
      </w:r>
    </w:p>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autoSpaceDE w:val="0"/>
        <w:autoSpaceDN w:val="0"/>
        <w:adjustRightInd w:val="0"/>
        <w:spacing w:after="60"/>
        <w:jc w:val="both"/>
        <w:rPr>
          <w:rFonts w:cs="Calibri"/>
        </w:rPr>
      </w:pPr>
      <w:r w:rsidRPr="00063313">
        <w:rPr>
          <w:rFonts w:cs="Calibri"/>
        </w:rPr>
        <w:t>A noter : chez une femme vierge, quel que soit son âge, la pose d’un spéculum ne doit être réalisée que dans les cas indispensables.</w:t>
      </w:r>
    </w:p>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autoSpaceDE w:val="0"/>
        <w:autoSpaceDN w:val="0"/>
        <w:adjustRightInd w:val="0"/>
        <w:spacing w:after="60"/>
        <w:jc w:val="both"/>
        <w:rPr>
          <w:rFonts w:cs="Calibri"/>
          <w:iCs/>
          <w:color w:val="000000"/>
        </w:rPr>
      </w:pPr>
      <w:r w:rsidRPr="00063313">
        <w:rPr>
          <w:rFonts w:cs="Calibri"/>
          <w:b/>
          <w:bCs/>
          <w:color w:val="000000"/>
        </w:rPr>
        <w:t xml:space="preserve">Lavage des mains </w:t>
      </w:r>
      <w:r w:rsidRPr="00063313">
        <w:rPr>
          <w:rFonts w:cs="Calibri"/>
          <w:color w:val="000000"/>
        </w:rPr>
        <w:t xml:space="preserve">selon le document institutionnel, </w:t>
      </w:r>
      <w:r w:rsidRPr="00063313">
        <w:rPr>
          <w:rFonts w:cs="Calibri"/>
          <w:iCs/>
          <w:color w:val="000000"/>
        </w:rPr>
        <w:t>port de gants d’examen</w:t>
      </w:r>
    </w:p>
    <w:p w:rsidR="00063313" w:rsidRPr="00063313" w:rsidRDefault="00063313" w:rsidP="00063313">
      <w:pPr>
        <w:autoSpaceDE w:val="0"/>
        <w:autoSpaceDN w:val="0"/>
        <w:adjustRightInd w:val="0"/>
        <w:spacing w:after="60"/>
        <w:jc w:val="both"/>
        <w:rPr>
          <w:rFonts w:cs="Calibri"/>
          <w:i/>
          <w:iCs/>
          <w:color w:val="FF0000"/>
        </w:rPr>
      </w:pPr>
      <w:r w:rsidRPr="00063313">
        <w:rPr>
          <w:rFonts w:cs="Calibri"/>
          <w:iCs/>
          <w:color w:val="000000"/>
        </w:rPr>
        <w:t>Installation d’un drap d’examen si nécessaire</w:t>
      </w:r>
    </w:p>
    <w:p w:rsidR="00063313" w:rsidRPr="00063313" w:rsidRDefault="00063313" w:rsidP="00063313">
      <w:pPr>
        <w:autoSpaceDE w:val="0"/>
        <w:autoSpaceDN w:val="0"/>
        <w:adjustRightInd w:val="0"/>
        <w:spacing w:after="60"/>
        <w:jc w:val="both"/>
        <w:rPr>
          <w:rFonts w:cs="Calibri"/>
          <w:i/>
          <w:iCs/>
          <w:color w:val="FF0000"/>
        </w:rPr>
      </w:pPr>
    </w:p>
    <w:p w:rsidR="00063313" w:rsidRPr="00063313" w:rsidRDefault="00063313" w:rsidP="00063313">
      <w:pPr>
        <w:numPr>
          <w:ilvl w:val="0"/>
          <w:numId w:val="39"/>
        </w:numPr>
        <w:spacing w:after="60"/>
        <w:jc w:val="both"/>
        <w:rPr>
          <w:rFonts w:cs="Calibri"/>
          <w:b/>
          <w:bCs/>
          <w:color w:val="002060"/>
        </w:rPr>
      </w:pPr>
      <w:r w:rsidRPr="00063313">
        <w:rPr>
          <w:rFonts w:cs="Calibri"/>
          <w:b/>
          <w:bCs/>
          <w:color w:val="002060"/>
        </w:rPr>
        <w:t>Prélèvement urétral</w:t>
      </w:r>
    </w:p>
    <w:p w:rsidR="00063313" w:rsidRPr="00063313" w:rsidRDefault="00063313" w:rsidP="00063313">
      <w:pPr>
        <w:spacing w:after="60"/>
        <w:ind w:left="720"/>
        <w:jc w:val="both"/>
        <w:rPr>
          <w:rFonts w:cs="Calibri"/>
          <w:b/>
          <w:bCs/>
          <w:color w:val="002060"/>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Matériel(s) nécessaire(s)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Ecouvillons fins </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Il doit être réalisé avant toute toilette, et de préférence le matin avant toute émission d'urines, ou au moins 2 heures après la dernière miction.</w:t>
      </w:r>
    </w:p>
    <w:p w:rsidR="00063313" w:rsidRPr="00063313" w:rsidRDefault="00063313" w:rsidP="00063313">
      <w:pPr>
        <w:pStyle w:val="Corpsdetexte"/>
        <w:spacing w:after="60"/>
        <w:ind w:firstLine="426"/>
        <w:jc w:val="both"/>
        <w:rPr>
          <w:rFonts w:ascii="Calibri" w:hAnsi="Calibri" w:cs="Calibri"/>
          <w:sz w:val="22"/>
          <w:szCs w:val="22"/>
        </w:rPr>
      </w:pPr>
      <w:r w:rsidRPr="00063313">
        <w:rPr>
          <w:rFonts w:ascii="Calibri" w:hAnsi="Calibri" w:cs="Calibri"/>
          <w:sz w:val="22"/>
          <w:szCs w:val="22"/>
        </w:rPr>
        <w:t>- Présence d’un écoulement spontané : récupérer celui-ci avec 1 ou 2 écouvillons avec milieu de transport gélosé.</w:t>
      </w:r>
    </w:p>
    <w:p w:rsidR="00063313" w:rsidRPr="00063313" w:rsidRDefault="00063313" w:rsidP="00063313">
      <w:pPr>
        <w:pStyle w:val="Corpsdetexte"/>
        <w:spacing w:after="60"/>
        <w:ind w:firstLine="426"/>
        <w:jc w:val="both"/>
        <w:rPr>
          <w:rFonts w:ascii="Calibri" w:hAnsi="Calibri" w:cs="Calibri"/>
          <w:sz w:val="22"/>
          <w:szCs w:val="22"/>
        </w:rPr>
      </w:pPr>
      <w:r w:rsidRPr="00063313">
        <w:rPr>
          <w:rFonts w:ascii="Calibri" w:hAnsi="Calibri" w:cs="Calibri"/>
          <w:sz w:val="22"/>
          <w:szCs w:val="22"/>
        </w:rPr>
        <w:t>- Absence d’écoulement spontané : prélever avec 1 ou 2 écouvillons fins dans le premier cm de l’urètre, effectuer une rotation douce pour ramener des sécrétions et des cellules épithéliales. Placer un écouvillon dans un milieu de transport gélosé.</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Particularités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Chez la femme, le prélèvement urétral est rarement réalisé car les autres types de prélèvements sont suffisants pour étayer le diagnostic (1</w:t>
      </w:r>
      <w:r w:rsidRPr="00063313">
        <w:rPr>
          <w:rFonts w:ascii="Calibri" w:hAnsi="Calibri" w:cs="Calibri"/>
          <w:sz w:val="22"/>
          <w:szCs w:val="22"/>
          <w:vertAlign w:val="superscript"/>
        </w:rPr>
        <w:t>er</w:t>
      </w:r>
      <w:r w:rsidRPr="00063313">
        <w:rPr>
          <w:rFonts w:ascii="Calibri" w:hAnsi="Calibri" w:cs="Calibri"/>
          <w:sz w:val="22"/>
          <w:szCs w:val="22"/>
        </w:rPr>
        <w:t xml:space="preserve"> jet d’urine ou auto-prélèvement vaginal)</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En cas de recherche de </w:t>
      </w:r>
      <w:r w:rsidRPr="00063313">
        <w:rPr>
          <w:rFonts w:ascii="Calibri" w:hAnsi="Calibri" w:cs="Calibri"/>
          <w:i/>
          <w:sz w:val="22"/>
          <w:szCs w:val="22"/>
        </w:rPr>
        <w:t xml:space="preserve">C. </w:t>
      </w:r>
      <w:proofErr w:type="spellStart"/>
      <w:r w:rsidRPr="00063313">
        <w:rPr>
          <w:rFonts w:ascii="Calibri" w:hAnsi="Calibri" w:cs="Calibri"/>
          <w:i/>
          <w:sz w:val="22"/>
          <w:szCs w:val="22"/>
        </w:rPr>
        <w:t>trachomatis</w:t>
      </w:r>
      <w:proofErr w:type="spellEnd"/>
      <w:r w:rsidRPr="00063313">
        <w:rPr>
          <w:rFonts w:ascii="Calibri" w:hAnsi="Calibri" w:cs="Calibri"/>
          <w:sz w:val="22"/>
          <w:szCs w:val="22"/>
        </w:rPr>
        <w:t>, Gonocoque ou mycoplasmes (par biologie moléculaire) : on privilégiera le recueil du premier jet d’urine, plus facile d’accès et moins traumatique</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numPr>
          <w:ilvl w:val="0"/>
          <w:numId w:val="39"/>
        </w:numPr>
        <w:spacing w:after="60"/>
        <w:jc w:val="both"/>
        <w:rPr>
          <w:rFonts w:cs="Calibri"/>
          <w:b/>
          <w:bCs/>
          <w:color w:val="002060"/>
        </w:rPr>
      </w:pPr>
      <w:r w:rsidRPr="00063313">
        <w:rPr>
          <w:rFonts w:cs="Calibri"/>
          <w:b/>
          <w:bCs/>
          <w:color w:val="002060"/>
        </w:rPr>
        <w:t>Prélèvement vaginal</w:t>
      </w:r>
    </w:p>
    <w:p w:rsidR="00063313" w:rsidRPr="00063313" w:rsidRDefault="00063313" w:rsidP="00063313">
      <w:pPr>
        <w:pStyle w:val="Corpsdetexte"/>
        <w:spacing w:after="60"/>
        <w:jc w:val="both"/>
        <w:rPr>
          <w:rFonts w:ascii="Calibri" w:hAnsi="Calibri" w:cs="Calibri"/>
          <w:b/>
          <w:sz w:val="22"/>
          <w:szCs w:val="22"/>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Matériel(s) nécessaire(s)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Spéculum de taille adapté +/- Sérum physiologique stérile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Ecouvillons avec milieu de transport gélosé</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Milieu de transport spécifique en cas de recherche de </w:t>
      </w:r>
      <w:r w:rsidRPr="00063313">
        <w:rPr>
          <w:rFonts w:ascii="Calibri" w:hAnsi="Calibri" w:cs="Calibri"/>
          <w:i/>
          <w:sz w:val="22"/>
          <w:szCs w:val="22"/>
        </w:rPr>
        <w:t xml:space="preserve">C. </w:t>
      </w:r>
      <w:proofErr w:type="spellStart"/>
      <w:r w:rsidRPr="00063313">
        <w:rPr>
          <w:rFonts w:ascii="Calibri" w:hAnsi="Calibri" w:cs="Calibri"/>
          <w:i/>
          <w:sz w:val="22"/>
          <w:szCs w:val="22"/>
        </w:rPr>
        <w:t>trachomatis</w:t>
      </w:r>
      <w:proofErr w:type="spellEnd"/>
      <w:r w:rsidRPr="00063313">
        <w:rPr>
          <w:rFonts w:ascii="Calibri" w:hAnsi="Calibri" w:cs="Calibri"/>
          <w:sz w:val="22"/>
          <w:szCs w:val="22"/>
        </w:rPr>
        <w:t>, Gonocoque (par biologie moléculaire) ou mycoplasmes.</w:t>
      </w:r>
    </w:p>
    <w:p w:rsidR="00063313" w:rsidRPr="00063313" w:rsidRDefault="00063313" w:rsidP="00063313">
      <w:pPr>
        <w:pStyle w:val="Corpsdetexte"/>
        <w:spacing w:after="60"/>
        <w:jc w:val="both"/>
        <w:rPr>
          <w:rFonts w:ascii="Calibri" w:hAnsi="Calibri" w:cs="Calibri"/>
          <w:b/>
          <w:sz w:val="22"/>
          <w:szCs w:val="22"/>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Prélèvement vaginal avec spéculum</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Installer la patiente confortablement en position gynécologique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Positionner la chaise gynécologique et la lampe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Choisir un spéculum de taille adapté à la patiente et vérifier son bon fonctionnement</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Prélèvement effectué sous spéculum sans lubrifiant ou avec du sérum physiologique stérile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Le spéculum est introduit de façon </w:t>
      </w:r>
      <w:proofErr w:type="spellStart"/>
      <w:r w:rsidRPr="00063313">
        <w:rPr>
          <w:rFonts w:ascii="Calibri" w:hAnsi="Calibri" w:cs="Calibri"/>
          <w:sz w:val="22"/>
          <w:szCs w:val="22"/>
        </w:rPr>
        <w:t>atraumatique</w:t>
      </w:r>
      <w:proofErr w:type="spellEnd"/>
      <w:r w:rsidRPr="00063313">
        <w:rPr>
          <w:rFonts w:ascii="Calibri" w:hAnsi="Calibri" w:cs="Calibri"/>
          <w:sz w:val="22"/>
          <w:szCs w:val="22"/>
        </w:rPr>
        <w:t>. Les bords des lames fermées prennent appui sur la fourchette vulvaire après ouverture de la vulve par écartement des petites lèvres. Les valves sont donc placées verticalement dans l'axe de la fente vulvaire. Puis en poussant le spéculum, on fait une rotation de 90° sur l'horizontal en visant une direction à 45° du plan de la table vers la pointe du sacrum. Presser légèrement le spéculum avec la main pour écarter les parois afin de chercher le col de l'utérus. Lorsqu’il est repéré, commencer à visser pour maintenir l’écartement.</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Utiliser 2 écouvillons.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Ecouvillonner les lésions (s’il y en a) ou les leucorrhées anormales.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En l’absence de lésion, recueillir les sécrétions en balayant l’ensemble de la cavité vaginale.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 L’écouvillonnage du cul-de-sac vaginal postérieur permet de rechercher un déséquilibre du </w:t>
      </w:r>
      <w:proofErr w:type="spellStart"/>
      <w:r w:rsidRPr="00063313">
        <w:rPr>
          <w:rFonts w:ascii="Calibri" w:hAnsi="Calibri" w:cs="Calibri"/>
          <w:sz w:val="22"/>
          <w:szCs w:val="22"/>
        </w:rPr>
        <w:t>microbiote</w:t>
      </w:r>
      <w:proofErr w:type="spellEnd"/>
      <w:r w:rsidRPr="00063313">
        <w:rPr>
          <w:rFonts w:ascii="Calibri" w:hAnsi="Calibri" w:cs="Calibri"/>
          <w:sz w:val="22"/>
          <w:szCs w:val="22"/>
        </w:rPr>
        <w:t xml:space="preserve"> vaginal (</w:t>
      </w:r>
      <w:proofErr w:type="spellStart"/>
      <w:r w:rsidRPr="00063313">
        <w:rPr>
          <w:rFonts w:ascii="Calibri" w:hAnsi="Calibri" w:cs="Calibri"/>
          <w:sz w:val="22"/>
          <w:szCs w:val="22"/>
        </w:rPr>
        <w:t>vaginose</w:t>
      </w:r>
      <w:proofErr w:type="spellEnd"/>
      <w:r w:rsidRPr="00063313">
        <w:rPr>
          <w:rFonts w:ascii="Calibri" w:hAnsi="Calibri" w:cs="Calibri"/>
          <w:sz w:val="22"/>
          <w:szCs w:val="22"/>
        </w:rPr>
        <w:t xml:space="preserve"> bactérienne), une vaginite (par exemple à Trichomonas </w:t>
      </w:r>
      <w:proofErr w:type="spellStart"/>
      <w:r w:rsidRPr="00063313">
        <w:rPr>
          <w:rFonts w:ascii="Calibri" w:hAnsi="Calibri" w:cs="Calibri"/>
          <w:sz w:val="22"/>
          <w:szCs w:val="22"/>
        </w:rPr>
        <w:t>vaginalis</w:t>
      </w:r>
      <w:proofErr w:type="spellEnd"/>
      <w:r w:rsidRPr="00063313">
        <w:rPr>
          <w:rFonts w:ascii="Calibri" w:hAnsi="Calibri" w:cs="Calibri"/>
          <w:sz w:val="22"/>
          <w:szCs w:val="22"/>
        </w:rPr>
        <w:t>), ou une mycose.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Si recherche de bactéries à haut risque infectieux néonatal : balayer largement les parois vaginales avec l’écouvillon en insistant sur le 1/3 inférieur du vagin jusqu’au vestibule.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La recherche des Mycoplasmes, si elle est nécessaire, s’effectue par un grattage de l’orifice cervical externe ou du fond vaginal avec un écouvillon de façon à récupérer des cellules épithéliales. Décharger sans délai l’écouvillon dans le milieu de transport spécifique préalablement ramené à température ambiante.</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Une fois les prélèvements effectués, retirer le spéculum en commençant par le dévisser un peu (pas jusqu'au bout, cela pourrait coincer de la muqueuse vaginale entre les mors du spéculum) puis en le tirant tout en effectuant un quart de tour pour le remettre en position verticale. </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Recherche du portage du Streptocoque du groupe B</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Prélèvement sans spéculum.</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Balayer largement les parois vaginales avec un écouvillon en insistant sur le 1/3 inférieur du vagin jusqu’au vestibule.</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Auto-prélèvement vaginal</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Alternative à la mise en place du spéculum.</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Il est réalisé par la patiente et peut être utilisé pour le dépistage de la </w:t>
      </w:r>
      <w:proofErr w:type="spellStart"/>
      <w:r w:rsidRPr="00063313">
        <w:rPr>
          <w:rFonts w:ascii="Calibri" w:hAnsi="Calibri" w:cs="Calibri"/>
          <w:sz w:val="22"/>
          <w:szCs w:val="22"/>
        </w:rPr>
        <w:t>vaginose</w:t>
      </w:r>
      <w:proofErr w:type="spellEnd"/>
      <w:r w:rsidRPr="00063313">
        <w:rPr>
          <w:rFonts w:ascii="Calibri" w:hAnsi="Calibri" w:cs="Calibri"/>
          <w:sz w:val="22"/>
          <w:szCs w:val="22"/>
        </w:rPr>
        <w:t xml:space="preserve"> bactérienne, le dépistage du streptocoque du groupe B ou la recherche de </w:t>
      </w:r>
      <w:r w:rsidRPr="00063313">
        <w:rPr>
          <w:rFonts w:ascii="Calibri" w:hAnsi="Calibri" w:cs="Calibri"/>
          <w:i/>
          <w:sz w:val="22"/>
          <w:szCs w:val="22"/>
        </w:rPr>
        <w:t xml:space="preserve">C. </w:t>
      </w:r>
      <w:proofErr w:type="spellStart"/>
      <w:r w:rsidRPr="00063313">
        <w:rPr>
          <w:rFonts w:ascii="Calibri" w:hAnsi="Calibri" w:cs="Calibri"/>
          <w:i/>
          <w:sz w:val="22"/>
          <w:szCs w:val="22"/>
        </w:rPr>
        <w:t>trachomatis</w:t>
      </w:r>
      <w:proofErr w:type="spellEnd"/>
      <w:r w:rsidRPr="00063313">
        <w:rPr>
          <w:rFonts w:ascii="Calibri" w:hAnsi="Calibri" w:cs="Calibri"/>
          <w:sz w:val="22"/>
          <w:szCs w:val="22"/>
        </w:rPr>
        <w:t xml:space="preserve"> et/ou gonocoque par biologie moléculaire.</w:t>
      </w:r>
    </w:p>
    <w:p w:rsidR="00063313" w:rsidRPr="00063313" w:rsidRDefault="00063313" w:rsidP="00063313">
      <w:pPr>
        <w:pStyle w:val="Corpsdetexte"/>
        <w:spacing w:after="60"/>
        <w:jc w:val="both"/>
        <w:rPr>
          <w:rFonts w:ascii="Calibri" w:hAnsi="Calibri" w:cs="Calibri"/>
          <w:sz w:val="22"/>
          <w:szCs w:val="22"/>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Particularités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Les prélèvements urétral et urinaire sont moins performants pour la recherche de Trichomonas </w:t>
      </w:r>
      <w:proofErr w:type="spellStart"/>
      <w:r w:rsidRPr="00063313">
        <w:rPr>
          <w:rFonts w:ascii="Calibri" w:hAnsi="Calibri" w:cs="Calibri"/>
          <w:sz w:val="22"/>
          <w:szCs w:val="22"/>
        </w:rPr>
        <w:t>vaginalis</w:t>
      </w:r>
      <w:proofErr w:type="spellEnd"/>
      <w:r w:rsidRPr="00063313">
        <w:rPr>
          <w:rFonts w:ascii="Calibri" w:hAnsi="Calibri" w:cs="Calibri"/>
          <w:sz w:val="22"/>
          <w:szCs w:val="22"/>
        </w:rPr>
        <w:t>.</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La recherche de gonocoque en culture se fait préférentiellement sur un prélèvement d’endocol. Néanmoins, elle peut s’effectuer sur un prélèvement vaginal chez la petite fille.</w:t>
      </w:r>
    </w:p>
    <w:p w:rsidR="00063313" w:rsidRPr="00063313" w:rsidRDefault="00063313" w:rsidP="00063313">
      <w:pPr>
        <w:spacing w:after="60"/>
        <w:ind w:left="720"/>
        <w:jc w:val="both"/>
        <w:rPr>
          <w:rFonts w:cs="Calibri"/>
          <w:b/>
          <w:bCs/>
          <w:color w:val="002060"/>
        </w:rPr>
      </w:pPr>
    </w:p>
    <w:p w:rsidR="00063313" w:rsidRDefault="00063313" w:rsidP="00063313">
      <w:pPr>
        <w:spacing w:after="60"/>
        <w:ind w:left="720"/>
        <w:jc w:val="both"/>
        <w:rPr>
          <w:rFonts w:cs="Calibri"/>
          <w:b/>
          <w:bCs/>
          <w:color w:val="002060"/>
        </w:rPr>
      </w:pPr>
    </w:p>
    <w:p w:rsidR="00063313" w:rsidRDefault="00063313" w:rsidP="00063313">
      <w:pPr>
        <w:spacing w:after="60"/>
        <w:ind w:left="720"/>
        <w:jc w:val="both"/>
        <w:rPr>
          <w:rFonts w:cs="Calibri"/>
          <w:b/>
          <w:bCs/>
          <w:color w:val="002060"/>
        </w:rPr>
      </w:pPr>
    </w:p>
    <w:p w:rsidR="00063313" w:rsidRPr="00063313" w:rsidRDefault="00063313" w:rsidP="00063313">
      <w:pPr>
        <w:spacing w:after="60"/>
        <w:ind w:left="720"/>
        <w:jc w:val="both"/>
        <w:rPr>
          <w:rFonts w:cs="Calibri"/>
          <w:b/>
          <w:bCs/>
          <w:color w:val="002060"/>
        </w:rPr>
      </w:pPr>
    </w:p>
    <w:p w:rsidR="00063313" w:rsidRPr="00063313" w:rsidRDefault="00063313" w:rsidP="00063313">
      <w:pPr>
        <w:numPr>
          <w:ilvl w:val="0"/>
          <w:numId w:val="39"/>
        </w:numPr>
        <w:spacing w:after="60"/>
        <w:jc w:val="both"/>
        <w:rPr>
          <w:rFonts w:cs="Calibri"/>
          <w:b/>
          <w:bCs/>
          <w:color w:val="002060"/>
        </w:rPr>
      </w:pPr>
      <w:r w:rsidRPr="00063313">
        <w:rPr>
          <w:rFonts w:cs="Calibri"/>
          <w:b/>
          <w:bCs/>
          <w:color w:val="002060"/>
        </w:rPr>
        <w:t>Prélèvement endocervical</w:t>
      </w: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A compléter éventuellement par un prélèvement vaginal (cf. « Prélèvement vaginal »).</w:t>
      </w: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pStyle w:val="Corpsdetexte"/>
        <w:spacing w:after="60"/>
        <w:jc w:val="both"/>
        <w:rPr>
          <w:rFonts w:ascii="Calibri" w:hAnsi="Calibri" w:cs="Calibri"/>
          <w:b/>
          <w:sz w:val="22"/>
          <w:szCs w:val="22"/>
        </w:rPr>
      </w:pPr>
      <w:r w:rsidRPr="00063313">
        <w:rPr>
          <w:rFonts w:ascii="Calibri" w:hAnsi="Calibri" w:cs="Calibri"/>
          <w:b/>
          <w:sz w:val="22"/>
          <w:szCs w:val="22"/>
        </w:rPr>
        <w:t>Matériel(s) nécessaire(s)</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Spéculum de taille adapté +/- Sérum physiologique stérile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Compresse stérile avec Dakin® (ou Bétadine® aqueuse)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Pince longue si possible</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Ecouvillons avec milieu de transport gélosé</w:t>
      </w:r>
    </w:p>
    <w:p w:rsidR="00063313" w:rsidRPr="00063313" w:rsidRDefault="00063313" w:rsidP="00063313">
      <w:pPr>
        <w:pStyle w:val="Corpsdetexte"/>
        <w:spacing w:after="60"/>
        <w:jc w:val="both"/>
        <w:rPr>
          <w:rFonts w:ascii="Calibri" w:hAnsi="Calibri" w:cs="Calibri"/>
          <w:sz w:val="22"/>
          <w:szCs w:val="22"/>
        </w:rPr>
      </w:pPr>
      <w:r w:rsidRPr="00063313">
        <w:rPr>
          <w:rFonts w:ascii="Calibri" w:hAnsi="Calibri" w:cs="Calibri"/>
          <w:sz w:val="22"/>
          <w:szCs w:val="22"/>
        </w:rPr>
        <w:t xml:space="preserve">Milieu de transport spécifique en cas de recherche de </w:t>
      </w:r>
      <w:r w:rsidRPr="00063313">
        <w:rPr>
          <w:rFonts w:ascii="Calibri" w:hAnsi="Calibri" w:cs="Calibri"/>
          <w:i/>
          <w:sz w:val="22"/>
          <w:szCs w:val="22"/>
        </w:rPr>
        <w:t xml:space="preserve">C. </w:t>
      </w:r>
      <w:proofErr w:type="spellStart"/>
      <w:r w:rsidRPr="00063313">
        <w:rPr>
          <w:rFonts w:ascii="Calibri" w:hAnsi="Calibri" w:cs="Calibri"/>
          <w:i/>
          <w:sz w:val="22"/>
          <w:szCs w:val="22"/>
        </w:rPr>
        <w:t>trachomatis</w:t>
      </w:r>
      <w:proofErr w:type="spellEnd"/>
      <w:r w:rsidRPr="00063313">
        <w:rPr>
          <w:rFonts w:ascii="Calibri" w:hAnsi="Calibri" w:cs="Calibri"/>
          <w:sz w:val="22"/>
          <w:szCs w:val="22"/>
        </w:rPr>
        <w:t>, Gonocoque (par biologie moléculaire) ou mycoplasmes.</w:t>
      </w: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Patiente en position gynécologique</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Poser un speculum (sans lubrifiant</w:t>
      </w:r>
      <w:r w:rsidRPr="00063313">
        <w:rPr>
          <w:rFonts w:cs="Calibri"/>
        </w:rPr>
        <w:t xml:space="preserve"> ou avec du sérum physiologique stérile</w:t>
      </w:r>
      <w:r w:rsidRPr="00063313">
        <w:rPr>
          <w:rFonts w:cs="Calibri"/>
          <w:color w:val="000000"/>
        </w:rPr>
        <w:t>).</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Eliminer le mucus et les sécrétions de l'</w:t>
      </w:r>
      <w:proofErr w:type="spellStart"/>
      <w:r w:rsidRPr="00063313">
        <w:rPr>
          <w:rFonts w:cs="Calibri"/>
          <w:color w:val="000000"/>
        </w:rPr>
        <w:t>exocol</w:t>
      </w:r>
      <w:proofErr w:type="spellEnd"/>
      <w:r w:rsidRPr="00063313">
        <w:rPr>
          <w:rFonts w:cs="Calibri"/>
          <w:color w:val="000000"/>
        </w:rPr>
        <w:t xml:space="preserve"> </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Réaliser un nettoyage soigneux du col à l’aide d’une compresse imprégnée d’un antiseptique type Bétadine® gynécologique ou Dakin® (à renouveler une fois), puis rincer avec une compresse imprégnée de sérum physiologique stérile.</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Prélever le canal endocervical à l'aide de 2 écouvillons (écouvillonnage par mouvement rotatif léger mais prolongé) pour la recherche de gonocoques et bactéries « banales » et les placer ensuite dans le milieu de transport gélosé.</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xml:space="preserve">- Sur prescription spécifique (contexte d’IST, suspicion de salpingite, signes urinaires ou </w:t>
      </w:r>
      <w:proofErr w:type="spellStart"/>
      <w:r w:rsidRPr="00063313">
        <w:rPr>
          <w:rFonts w:cs="Calibri"/>
          <w:color w:val="000000"/>
        </w:rPr>
        <w:t>leucocyturie</w:t>
      </w:r>
      <w:proofErr w:type="spellEnd"/>
      <w:r w:rsidRPr="00063313">
        <w:rPr>
          <w:rFonts w:cs="Calibri"/>
          <w:color w:val="000000"/>
        </w:rPr>
        <w:t xml:space="preserve"> sans germes « banals »), utiliser des écouvillons et milieux de transport spécifiques pour la recherche de </w:t>
      </w:r>
      <w:r w:rsidRPr="00063313">
        <w:rPr>
          <w:rFonts w:cs="Calibri"/>
          <w:i/>
          <w:color w:val="000000"/>
        </w:rPr>
        <w:t>Chlamydia</w:t>
      </w:r>
      <w:r w:rsidRPr="00063313">
        <w:rPr>
          <w:rFonts w:cs="Calibri"/>
          <w:color w:val="000000"/>
        </w:rPr>
        <w:t xml:space="preserve"> et Mycoplasmes.</w:t>
      </w: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autoSpaceDE w:val="0"/>
        <w:autoSpaceDN w:val="0"/>
        <w:adjustRightInd w:val="0"/>
        <w:spacing w:after="60"/>
        <w:jc w:val="both"/>
        <w:rPr>
          <w:rFonts w:cs="Calibri"/>
          <w:b/>
          <w:color w:val="000000"/>
        </w:rPr>
      </w:pPr>
      <w:r w:rsidRPr="00063313">
        <w:rPr>
          <w:rFonts w:cs="Calibri"/>
          <w:b/>
          <w:color w:val="000000"/>
        </w:rPr>
        <w:t>Particularités</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Eviter les contaminations provenant du bas de l’appareil génital (flore vaginale).</w:t>
      </w:r>
    </w:p>
    <w:p w:rsidR="00063313" w:rsidRPr="00063313" w:rsidRDefault="00063313" w:rsidP="00063313">
      <w:pPr>
        <w:autoSpaceDE w:val="0"/>
        <w:autoSpaceDN w:val="0"/>
        <w:adjustRightInd w:val="0"/>
        <w:spacing w:after="60"/>
        <w:jc w:val="both"/>
        <w:rPr>
          <w:rFonts w:cs="Calibri"/>
          <w:color w:val="000000"/>
        </w:rPr>
      </w:pPr>
      <w:r w:rsidRPr="00063313">
        <w:rPr>
          <w:rFonts w:cs="Calibri"/>
          <w:color w:val="000000"/>
        </w:rPr>
        <w:t xml:space="preserve">- Pour la recherche de gonocoque et de </w:t>
      </w:r>
      <w:r w:rsidRPr="00063313">
        <w:rPr>
          <w:rFonts w:cs="Calibri"/>
          <w:i/>
          <w:color w:val="000000"/>
        </w:rPr>
        <w:t xml:space="preserve">Chlamydia </w:t>
      </w:r>
      <w:proofErr w:type="spellStart"/>
      <w:r w:rsidRPr="00063313">
        <w:rPr>
          <w:rFonts w:cs="Calibri"/>
          <w:i/>
          <w:color w:val="000000"/>
        </w:rPr>
        <w:t>trachomatis</w:t>
      </w:r>
      <w:proofErr w:type="spellEnd"/>
      <w:r w:rsidRPr="00063313">
        <w:rPr>
          <w:rFonts w:cs="Calibri"/>
          <w:color w:val="000000"/>
        </w:rPr>
        <w:t xml:space="preserve"> par biologie moléculaire, un (auto-)prélèvement vaginal peut être réalisé. </w:t>
      </w: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numPr>
          <w:ilvl w:val="0"/>
          <w:numId w:val="39"/>
        </w:numPr>
        <w:spacing w:after="60"/>
        <w:jc w:val="both"/>
        <w:rPr>
          <w:rFonts w:cs="Calibri"/>
          <w:b/>
          <w:bCs/>
          <w:color w:val="002060"/>
        </w:rPr>
      </w:pPr>
      <w:r w:rsidRPr="00063313">
        <w:rPr>
          <w:rFonts w:cs="Calibri"/>
          <w:b/>
          <w:bCs/>
          <w:color w:val="002060"/>
        </w:rPr>
        <w:t>Ulcération génital</w:t>
      </w:r>
    </w:p>
    <w:p w:rsidR="00063313" w:rsidRPr="00063313" w:rsidRDefault="00063313" w:rsidP="00063313">
      <w:pPr>
        <w:autoSpaceDE w:val="0"/>
        <w:autoSpaceDN w:val="0"/>
        <w:adjustRightInd w:val="0"/>
        <w:spacing w:after="60"/>
        <w:jc w:val="both"/>
        <w:rPr>
          <w:rFonts w:cs="Calibri"/>
          <w:b/>
          <w:bCs/>
        </w:rPr>
      </w:pPr>
    </w:p>
    <w:p w:rsidR="00063313" w:rsidRPr="00063313" w:rsidRDefault="00063313" w:rsidP="00063313">
      <w:pPr>
        <w:autoSpaceDE w:val="0"/>
        <w:autoSpaceDN w:val="0"/>
        <w:adjustRightInd w:val="0"/>
        <w:spacing w:after="60"/>
        <w:jc w:val="both"/>
        <w:rPr>
          <w:rFonts w:cs="Calibri"/>
          <w:b/>
          <w:bCs/>
        </w:rPr>
      </w:pPr>
      <w:r w:rsidRPr="00063313">
        <w:rPr>
          <w:rFonts w:cs="Calibri"/>
          <w:b/>
          <w:bCs/>
        </w:rPr>
        <w:t>Prélèvement</w:t>
      </w:r>
    </w:p>
    <w:p w:rsidR="00063313" w:rsidRPr="00063313" w:rsidRDefault="00063313" w:rsidP="00063313">
      <w:pPr>
        <w:autoSpaceDE w:val="0"/>
        <w:autoSpaceDN w:val="0"/>
        <w:adjustRightInd w:val="0"/>
        <w:spacing w:after="60"/>
        <w:jc w:val="both"/>
        <w:rPr>
          <w:rFonts w:cs="Calibri"/>
          <w:bCs/>
        </w:rPr>
      </w:pPr>
      <w:r w:rsidRPr="00063313">
        <w:rPr>
          <w:rFonts w:cs="Calibri"/>
          <w:bCs/>
        </w:rPr>
        <w:t>Il est fonction du germe recherché.</w:t>
      </w:r>
    </w:p>
    <w:p w:rsidR="00063313" w:rsidRPr="00063313" w:rsidRDefault="00063313" w:rsidP="00063313">
      <w:pPr>
        <w:autoSpaceDE w:val="0"/>
        <w:autoSpaceDN w:val="0"/>
        <w:adjustRightInd w:val="0"/>
        <w:spacing w:after="60"/>
        <w:jc w:val="both"/>
        <w:rPr>
          <w:rFonts w:cs="Calibri"/>
          <w:i/>
        </w:rPr>
      </w:pPr>
    </w:p>
    <w:p w:rsidR="00063313" w:rsidRPr="00063313" w:rsidRDefault="00063313" w:rsidP="00063313">
      <w:pPr>
        <w:autoSpaceDE w:val="0"/>
        <w:autoSpaceDN w:val="0"/>
        <w:adjustRightInd w:val="0"/>
        <w:spacing w:after="60"/>
        <w:jc w:val="both"/>
        <w:rPr>
          <w:rFonts w:cs="Calibri"/>
        </w:rPr>
      </w:pPr>
      <w:r w:rsidRPr="00063313">
        <w:rPr>
          <w:rFonts w:cs="Calibri"/>
          <w:i/>
        </w:rPr>
        <w:t xml:space="preserve">Chlamydia </w:t>
      </w:r>
      <w:proofErr w:type="spellStart"/>
      <w:r w:rsidRPr="00063313">
        <w:rPr>
          <w:rFonts w:cs="Calibri"/>
          <w:i/>
        </w:rPr>
        <w:t>trachomatis</w:t>
      </w:r>
      <w:proofErr w:type="spellEnd"/>
      <w:r w:rsidRPr="00063313">
        <w:rPr>
          <w:rFonts w:cs="Calibri"/>
        </w:rPr>
        <w:t xml:space="preserve"> (LGV)</w:t>
      </w:r>
    </w:p>
    <w:p w:rsidR="00063313" w:rsidRPr="00063313" w:rsidRDefault="00063313" w:rsidP="00063313">
      <w:pPr>
        <w:numPr>
          <w:ilvl w:val="0"/>
          <w:numId w:val="40"/>
        </w:numPr>
        <w:autoSpaceDE w:val="0"/>
        <w:autoSpaceDN w:val="0"/>
        <w:adjustRightInd w:val="0"/>
        <w:spacing w:after="60" w:line="276" w:lineRule="auto"/>
        <w:ind w:left="714" w:hanging="357"/>
        <w:jc w:val="both"/>
        <w:rPr>
          <w:rFonts w:cs="Calibri"/>
        </w:rPr>
      </w:pPr>
      <w:r w:rsidRPr="00063313">
        <w:rPr>
          <w:rFonts w:cs="Calibri"/>
        </w:rPr>
        <w:t>Recueillir la sérosité après grattage de l’ulcération. Gratter les cellules du plancher de l’ulcération.</w:t>
      </w:r>
    </w:p>
    <w:p w:rsidR="00063313" w:rsidRPr="00063313" w:rsidRDefault="00063313" w:rsidP="00063313">
      <w:pPr>
        <w:numPr>
          <w:ilvl w:val="0"/>
          <w:numId w:val="40"/>
        </w:numPr>
        <w:autoSpaceDE w:val="0"/>
        <w:autoSpaceDN w:val="0"/>
        <w:adjustRightInd w:val="0"/>
        <w:spacing w:after="60" w:line="276" w:lineRule="auto"/>
        <w:ind w:left="714" w:hanging="357"/>
        <w:jc w:val="both"/>
        <w:rPr>
          <w:rFonts w:cs="Calibri"/>
        </w:rPr>
      </w:pPr>
      <w:r w:rsidRPr="00063313">
        <w:rPr>
          <w:rFonts w:cs="Calibri"/>
        </w:rPr>
        <w:t>Placer le prélèvement dans un milieu de transport spécifique.</w:t>
      </w:r>
    </w:p>
    <w:p w:rsidR="00063313" w:rsidRPr="00063313" w:rsidRDefault="00063313" w:rsidP="00063313">
      <w:pPr>
        <w:numPr>
          <w:ilvl w:val="0"/>
          <w:numId w:val="40"/>
        </w:numPr>
        <w:autoSpaceDE w:val="0"/>
        <w:autoSpaceDN w:val="0"/>
        <w:adjustRightInd w:val="0"/>
        <w:spacing w:after="60" w:line="276" w:lineRule="auto"/>
        <w:ind w:left="714" w:hanging="357"/>
        <w:jc w:val="both"/>
        <w:rPr>
          <w:rFonts w:cs="Calibri"/>
        </w:rPr>
      </w:pPr>
      <w:r w:rsidRPr="00063313">
        <w:rPr>
          <w:rFonts w:cs="Calibri"/>
        </w:rPr>
        <w:t>La ponction du ganglion peut également être contributive.</w:t>
      </w:r>
    </w:p>
    <w:p w:rsidR="00063313" w:rsidRPr="00063313" w:rsidRDefault="00063313" w:rsidP="00063313">
      <w:pPr>
        <w:autoSpaceDE w:val="0"/>
        <w:autoSpaceDN w:val="0"/>
        <w:adjustRightInd w:val="0"/>
        <w:spacing w:after="60"/>
        <w:jc w:val="both"/>
        <w:rPr>
          <w:rFonts w:cs="Calibri"/>
          <w:i/>
        </w:rPr>
      </w:pPr>
    </w:p>
    <w:p w:rsidR="00063313" w:rsidRPr="00063313" w:rsidRDefault="00063313" w:rsidP="00063313">
      <w:pPr>
        <w:autoSpaceDE w:val="0"/>
        <w:autoSpaceDN w:val="0"/>
        <w:adjustRightInd w:val="0"/>
        <w:spacing w:after="60"/>
        <w:jc w:val="both"/>
        <w:rPr>
          <w:rFonts w:cs="Calibri"/>
        </w:rPr>
      </w:pPr>
      <w:r w:rsidRPr="00063313">
        <w:rPr>
          <w:rFonts w:cs="Calibri"/>
          <w:i/>
        </w:rPr>
        <w:t xml:space="preserve">Haemophilus </w:t>
      </w:r>
      <w:proofErr w:type="spellStart"/>
      <w:r w:rsidRPr="00063313">
        <w:rPr>
          <w:rFonts w:cs="Calibri"/>
          <w:i/>
        </w:rPr>
        <w:t>ducreyi</w:t>
      </w:r>
      <w:proofErr w:type="spellEnd"/>
      <w:r w:rsidRPr="00063313">
        <w:rPr>
          <w:rFonts w:cs="Calibri"/>
        </w:rPr>
        <w:t xml:space="preserve"> (Chancre mou)</w:t>
      </w:r>
    </w:p>
    <w:p w:rsidR="00063313" w:rsidRPr="00063313" w:rsidRDefault="00063313" w:rsidP="00063313">
      <w:pPr>
        <w:numPr>
          <w:ilvl w:val="0"/>
          <w:numId w:val="40"/>
        </w:numPr>
        <w:autoSpaceDE w:val="0"/>
        <w:autoSpaceDN w:val="0"/>
        <w:adjustRightInd w:val="0"/>
        <w:spacing w:after="60" w:line="276" w:lineRule="auto"/>
        <w:ind w:left="714" w:hanging="357"/>
        <w:jc w:val="both"/>
        <w:rPr>
          <w:rFonts w:cs="Calibri"/>
        </w:rPr>
      </w:pPr>
      <w:r w:rsidRPr="00063313">
        <w:rPr>
          <w:rFonts w:cs="Calibri"/>
        </w:rPr>
        <w:t>Gratter en bordure de la lésion à la curette.</w:t>
      </w:r>
    </w:p>
    <w:p w:rsidR="00063313" w:rsidRPr="00063313" w:rsidRDefault="00063313" w:rsidP="00063313">
      <w:pPr>
        <w:pStyle w:val="Paragraphedeliste"/>
        <w:numPr>
          <w:ilvl w:val="0"/>
          <w:numId w:val="40"/>
        </w:numPr>
        <w:autoSpaceDE w:val="0"/>
        <w:autoSpaceDN w:val="0"/>
        <w:adjustRightInd w:val="0"/>
        <w:spacing w:after="60" w:line="276" w:lineRule="auto"/>
        <w:jc w:val="both"/>
        <w:rPr>
          <w:rFonts w:cs="Calibri"/>
          <w:b/>
        </w:rPr>
      </w:pPr>
      <w:r w:rsidRPr="00063313">
        <w:rPr>
          <w:rFonts w:cs="Calibri"/>
        </w:rPr>
        <w:t>Décharger sur 2 écouvillons dont un placé en milieu de transport gélosé.</w:t>
      </w:r>
    </w:p>
    <w:p w:rsidR="00063313" w:rsidRPr="00063313" w:rsidRDefault="00063313" w:rsidP="00063313">
      <w:pPr>
        <w:numPr>
          <w:ilvl w:val="0"/>
          <w:numId w:val="40"/>
        </w:numPr>
        <w:autoSpaceDE w:val="0"/>
        <w:autoSpaceDN w:val="0"/>
        <w:adjustRightInd w:val="0"/>
        <w:spacing w:after="60" w:line="276" w:lineRule="auto"/>
        <w:ind w:left="714" w:hanging="357"/>
        <w:jc w:val="both"/>
        <w:rPr>
          <w:rFonts w:cs="Calibri"/>
        </w:rPr>
      </w:pPr>
      <w:r w:rsidRPr="00063313">
        <w:rPr>
          <w:rFonts w:cs="Calibri"/>
        </w:rPr>
        <w:t>La ponction du bubon est également contributive.</w:t>
      </w:r>
    </w:p>
    <w:p w:rsidR="00063313" w:rsidRPr="00063313" w:rsidRDefault="00063313" w:rsidP="00063313">
      <w:pPr>
        <w:autoSpaceDE w:val="0"/>
        <w:autoSpaceDN w:val="0"/>
        <w:adjustRightInd w:val="0"/>
        <w:spacing w:after="60"/>
        <w:jc w:val="both"/>
        <w:rPr>
          <w:rFonts w:cs="Calibri"/>
          <w:i/>
        </w:rPr>
      </w:pPr>
    </w:p>
    <w:p w:rsidR="00063313" w:rsidRPr="00063313" w:rsidRDefault="00063313" w:rsidP="00063313">
      <w:pPr>
        <w:autoSpaceDE w:val="0"/>
        <w:autoSpaceDN w:val="0"/>
        <w:adjustRightInd w:val="0"/>
        <w:spacing w:after="60"/>
        <w:jc w:val="both"/>
        <w:rPr>
          <w:rFonts w:cs="Calibri"/>
        </w:rPr>
      </w:pPr>
      <w:proofErr w:type="spellStart"/>
      <w:r w:rsidRPr="00063313">
        <w:rPr>
          <w:rFonts w:cs="Calibri"/>
          <w:i/>
        </w:rPr>
        <w:t>Klebsiella</w:t>
      </w:r>
      <w:proofErr w:type="spellEnd"/>
      <w:r w:rsidRPr="00063313">
        <w:rPr>
          <w:rFonts w:cs="Calibri"/>
          <w:i/>
        </w:rPr>
        <w:t xml:space="preserve"> </w:t>
      </w:r>
      <w:proofErr w:type="spellStart"/>
      <w:r w:rsidRPr="00063313">
        <w:rPr>
          <w:rFonts w:cs="Calibri"/>
          <w:i/>
        </w:rPr>
        <w:t>granulomatis</w:t>
      </w:r>
      <w:proofErr w:type="spellEnd"/>
      <w:r w:rsidRPr="00063313">
        <w:rPr>
          <w:rFonts w:cs="Calibri"/>
        </w:rPr>
        <w:t xml:space="preserve"> (</w:t>
      </w:r>
      <w:proofErr w:type="spellStart"/>
      <w:r w:rsidRPr="00063313">
        <w:rPr>
          <w:rFonts w:cs="Calibri"/>
        </w:rPr>
        <w:t>donovanose</w:t>
      </w:r>
      <w:proofErr w:type="spellEnd"/>
      <w:r w:rsidRPr="00063313">
        <w:rPr>
          <w:rFonts w:cs="Calibri"/>
        </w:rPr>
        <w:t>)</w:t>
      </w:r>
    </w:p>
    <w:p w:rsidR="00063313" w:rsidRPr="00063313" w:rsidRDefault="00063313" w:rsidP="00063313">
      <w:pPr>
        <w:pStyle w:val="Paragraphedeliste"/>
        <w:numPr>
          <w:ilvl w:val="0"/>
          <w:numId w:val="41"/>
        </w:numPr>
        <w:autoSpaceDE w:val="0"/>
        <w:autoSpaceDN w:val="0"/>
        <w:adjustRightInd w:val="0"/>
        <w:spacing w:after="60" w:line="276" w:lineRule="auto"/>
        <w:jc w:val="both"/>
        <w:rPr>
          <w:rFonts w:cs="Calibri"/>
        </w:rPr>
      </w:pPr>
      <w:r w:rsidRPr="00063313">
        <w:rPr>
          <w:rFonts w:cs="Calibri"/>
        </w:rPr>
        <w:t>Mise en évidence essentiellement par ponction du granulome inguinal, en raison de l’évolution rapide des ulcérations génitales.</w:t>
      </w:r>
    </w:p>
    <w:p w:rsidR="00063313" w:rsidRPr="00063313" w:rsidRDefault="00063313" w:rsidP="00063313">
      <w:pPr>
        <w:pStyle w:val="Paragraphedeliste"/>
        <w:autoSpaceDE w:val="0"/>
        <w:autoSpaceDN w:val="0"/>
        <w:adjustRightInd w:val="0"/>
        <w:spacing w:after="60" w:line="276" w:lineRule="auto"/>
        <w:jc w:val="both"/>
        <w:rPr>
          <w:rFonts w:cs="Calibri"/>
        </w:rPr>
      </w:pPr>
    </w:p>
    <w:p w:rsidR="00063313" w:rsidRPr="00063313" w:rsidRDefault="00063313" w:rsidP="00063313">
      <w:pPr>
        <w:autoSpaceDE w:val="0"/>
        <w:autoSpaceDN w:val="0"/>
        <w:adjustRightInd w:val="0"/>
        <w:spacing w:after="60"/>
        <w:jc w:val="both"/>
        <w:rPr>
          <w:rFonts w:cs="Calibri"/>
        </w:rPr>
      </w:pPr>
      <w:r w:rsidRPr="00063313">
        <w:rPr>
          <w:rFonts w:cs="Calibri"/>
        </w:rPr>
        <w:t>Herpès</w:t>
      </w:r>
    </w:p>
    <w:p w:rsidR="00063313" w:rsidRPr="00063313" w:rsidRDefault="00063313" w:rsidP="00063313">
      <w:pPr>
        <w:pStyle w:val="Paragraphedeliste"/>
        <w:numPr>
          <w:ilvl w:val="0"/>
          <w:numId w:val="41"/>
        </w:numPr>
        <w:autoSpaceDE w:val="0"/>
        <w:autoSpaceDN w:val="0"/>
        <w:adjustRightInd w:val="0"/>
        <w:spacing w:after="60" w:line="276" w:lineRule="auto"/>
        <w:jc w:val="both"/>
        <w:rPr>
          <w:rFonts w:cs="Calibri"/>
        </w:rPr>
      </w:pPr>
      <w:r w:rsidRPr="00063313">
        <w:rPr>
          <w:rFonts w:cs="Calibri"/>
        </w:rPr>
        <w:t>Réaliser un écouvillonnage appuyé du plancher et des berges des lésions.</w:t>
      </w:r>
    </w:p>
    <w:p w:rsidR="00063313" w:rsidRPr="00063313" w:rsidRDefault="00063313" w:rsidP="00063313">
      <w:pPr>
        <w:pStyle w:val="Paragraphedeliste"/>
        <w:numPr>
          <w:ilvl w:val="0"/>
          <w:numId w:val="41"/>
        </w:numPr>
        <w:autoSpaceDE w:val="0"/>
        <w:autoSpaceDN w:val="0"/>
        <w:adjustRightInd w:val="0"/>
        <w:spacing w:after="60" w:line="276" w:lineRule="auto"/>
        <w:jc w:val="both"/>
        <w:rPr>
          <w:rFonts w:cs="Calibri"/>
        </w:rPr>
      </w:pPr>
      <w:r w:rsidRPr="00063313">
        <w:rPr>
          <w:rFonts w:cs="Calibri"/>
        </w:rPr>
        <w:t>Placer l’écouvillon dans un milieu de transport approprié à la recherche des virus.</w:t>
      </w:r>
    </w:p>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autoSpaceDE w:val="0"/>
        <w:autoSpaceDN w:val="0"/>
        <w:adjustRightInd w:val="0"/>
        <w:spacing w:after="60"/>
        <w:jc w:val="both"/>
        <w:rPr>
          <w:rFonts w:cs="Calibri"/>
        </w:rPr>
      </w:pPr>
      <w:r w:rsidRPr="00063313">
        <w:rPr>
          <w:rFonts w:cs="Calibri"/>
        </w:rPr>
        <w:t>Surinfection bactérienne</w:t>
      </w:r>
    </w:p>
    <w:p w:rsidR="00063313" w:rsidRPr="00063313" w:rsidRDefault="00063313" w:rsidP="00063313">
      <w:pPr>
        <w:pStyle w:val="Paragraphedeliste"/>
        <w:numPr>
          <w:ilvl w:val="0"/>
          <w:numId w:val="41"/>
        </w:numPr>
        <w:autoSpaceDE w:val="0"/>
        <w:autoSpaceDN w:val="0"/>
        <w:adjustRightInd w:val="0"/>
        <w:spacing w:after="60" w:line="276" w:lineRule="auto"/>
        <w:ind w:left="714"/>
        <w:jc w:val="both"/>
        <w:rPr>
          <w:rFonts w:cs="Calibri"/>
        </w:rPr>
      </w:pPr>
      <w:r w:rsidRPr="00063313">
        <w:rPr>
          <w:rFonts w:cs="Calibri"/>
        </w:rPr>
        <w:t>Recueillir le pus en et écouvillonner le centre de l’ulcération à l’aide d’écouvillons avec milieu de transport gélosé.</w:t>
      </w:r>
    </w:p>
    <w:p w:rsidR="00063313" w:rsidRPr="00063313" w:rsidRDefault="00063313" w:rsidP="00063313">
      <w:pPr>
        <w:pStyle w:val="Paragraphedeliste"/>
        <w:autoSpaceDE w:val="0"/>
        <w:autoSpaceDN w:val="0"/>
        <w:adjustRightInd w:val="0"/>
        <w:spacing w:after="60"/>
        <w:ind w:left="714"/>
        <w:jc w:val="both"/>
        <w:rPr>
          <w:rFonts w:cs="Calibri"/>
        </w:rPr>
      </w:pPr>
    </w:p>
    <w:p w:rsidR="00063313" w:rsidRPr="00063313" w:rsidRDefault="00063313" w:rsidP="00063313">
      <w:pPr>
        <w:autoSpaceDE w:val="0"/>
        <w:autoSpaceDN w:val="0"/>
        <w:adjustRightInd w:val="0"/>
        <w:spacing w:after="60"/>
        <w:jc w:val="both"/>
        <w:rPr>
          <w:rFonts w:cs="Calibri"/>
          <w:b/>
          <w:bCs/>
        </w:rPr>
      </w:pPr>
      <w:r w:rsidRPr="00063313">
        <w:rPr>
          <w:rFonts w:cs="Calibri"/>
          <w:b/>
          <w:bCs/>
        </w:rPr>
        <w:t>Particularités</w:t>
      </w:r>
    </w:p>
    <w:p w:rsidR="00063313" w:rsidRPr="00063313" w:rsidRDefault="00063313" w:rsidP="00063313">
      <w:pPr>
        <w:autoSpaceDE w:val="0"/>
        <w:autoSpaceDN w:val="0"/>
        <w:adjustRightInd w:val="0"/>
        <w:spacing w:after="60"/>
        <w:jc w:val="both"/>
        <w:rPr>
          <w:rFonts w:cs="Calibri"/>
        </w:rPr>
      </w:pPr>
      <w:r w:rsidRPr="00063313">
        <w:rPr>
          <w:rFonts w:cs="Calibri"/>
        </w:rPr>
        <w:t>Des milieux de transport spécifiques sont parfois nécessaires (téléphoner au laboratoire préalablement).</w:t>
      </w:r>
    </w:p>
    <w:p w:rsidR="00063313" w:rsidRPr="00063313" w:rsidRDefault="00063313" w:rsidP="00063313">
      <w:pPr>
        <w:autoSpaceDE w:val="0"/>
        <w:autoSpaceDN w:val="0"/>
        <w:adjustRightInd w:val="0"/>
        <w:spacing w:after="60"/>
        <w:jc w:val="both"/>
        <w:rPr>
          <w:rFonts w:cs="Calibri"/>
        </w:rPr>
      </w:pPr>
      <w:r w:rsidRPr="00063313">
        <w:rPr>
          <w:rFonts w:cs="Calibri"/>
        </w:rPr>
        <w:t>Une ulcération peut également être présente au niveau buccal ou anal.</w:t>
      </w:r>
    </w:p>
    <w:p w:rsidR="00063313" w:rsidRPr="00063313" w:rsidRDefault="00063313" w:rsidP="00063313">
      <w:pPr>
        <w:autoSpaceDE w:val="0"/>
        <w:autoSpaceDN w:val="0"/>
        <w:adjustRightInd w:val="0"/>
        <w:spacing w:after="60"/>
        <w:jc w:val="both"/>
        <w:rPr>
          <w:rFonts w:cs="Calibri"/>
        </w:rPr>
      </w:pPr>
    </w:p>
    <w:p w:rsidR="00063313" w:rsidRPr="00063313" w:rsidRDefault="00063313" w:rsidP="00063313">
      <w:pPr>
        <w:autoSpaceDE w:val="0"/>
        <w:autoSpaceDN w:val="0"/>
        <w:adjustRightInd w:val="0"/>
        <w:spacing w:after="60"/>
        <w:jc w:val="both"/>
        <w:rPr>
          <w:rFonts w:cs="Calibri"/>
          <w:color w:val="000000"/>
        </w:rPr>
      </w:pPr>
    </w:p>
    <w:p w:rsidR="00063313" w:rsidRPr="00063313" w:rsidRDefault="00063313" w:rsidP="00063313">
      <w:pPr>
        <w:numPr>
          <w:ilvl w:val="0"/>
          <w:numId w:val="39"/>
        </w:numPr>
        <w:spacing w:after="60"/>
        <w:jc w:val="both"/>
        <w:rPr>
          <w:rFonts w:cs="Calibri"/>
          <w:b/>
          <w:bCs/>
          <w:color w:val="002060"/>
        </w:rPr>
      </w:pPr>
      <w:r w:rsidRPr="00063313">
        <w:rPr>
          <w:rFonts w:cs="Calibri"/>
          <w:b/>
          <w:bCs/>
          <w:color w:val="002060"/>
        </w:rPr>
        <w:t>Sperme</w:t>
      </w:r>
    </w:p>
    <w:p w:rsidR="00063313" w:rsidRPr="00063313" w:rsidRDefault="00063313" w:rsidP="00063313">
      <w:pPr>
        <w:autoSpaceDE w:val="0"/>
        <w:autoSpaceDN w:val="0"/>
        <w:adjustRightInd w:val="0"/>
        <w:spacing w:after="60"/>
        <w:jc w:val="both"/>
        <w:rPr>
          <w:rFonts w:cs="Calibri"/>
          <w:b/>
          <w:bCs/>
        </w:rPr>
      </w:pPr>
    </w:p>
    <w:p w:rsidR="00063313" w:rsidRPr="00063313" w:rsidRDefault="00063313" w:rsidP="00063313">
      <w:pPr>
        <w:autoSpaceDE w:val="0"/>
        <w:autoSpaceDN w:val="0"/>
        <w:adjustRightInd w:val="0"/>
        <w:spacing w:after="60"/>
        <w:jc w:val="both"/>
        <w:rPr>
          <w:rFonts w:cs="Calibri"/>
          <w:b/>
          <w:bCs/>
        </w:rPr>
      </w:pPr>
      <w:r w:rsidRPr="00063313">
        <w:rPr>
          <w:rFonts w:cs="Calibri"/>
          <w:b/>
          <w:bCs/>
        </w:rPr>
        <w:t>Prélèvement</w:t>
      </w:r>
    </w:p>
    <w:p w:rsidR="00063313" w:rsidRPr="00063313" w:rsidRDefault="00063313" w:rsidP="00063313">
      <w:pPr>
        <w:pStyle w:val="Paragraphedeliste1"/>
        <w:autoSpaceDE w:val="0"/>
        <w:autoSpaceDN w:val="0"/>
        <w:adjustRightInd w:val="0"/>
        <w:spacing w:after="60"/>
        <w:ind w:left="0"/>
        <w:contextualSpacing w:val="0"/>
        <w:rPr>
          <w:rFonts w:ascii="Calibri" w:hAnsi="Calibri" w:cs="Calibri"/>
          <w:szCs w:val="22"/>
        </w:rPr>
      </w:pPr>
      <w:r w:rsidRPr="00063313">
        <w:rPr>
          <w:rFonts w:ascii="Calibri" w:hAnsi="Calibri" w:cs="Calibri"/>
          <w:szCs w:val="22"/>
        </w:rPr>
        <w:t>Abstinence de 2 à 5 jours.</w:t>
      </w:r>
    </w:p>
    <w:p w:rsidR="00063313" w:rsidRPr="00063313" w:rsidRDefault="00063313" w:rsidP="00063313">
      <w:pPr>
        <w:pStyle w:val="Paragraphedeliste1"/>
        <w:autoSpaceDE w:val="0"/>
        <w:autoSpaceDN w:val="0"/>
        <w:adjustRightInd w:val="0"/>
        <w:spacing w:after="60"/>
        <w:ind w:left="0"/>
        <w:contextualSpacing w:val="0"/>
        <w:rPr>
          <w:rFonts w:ascii="Calibri" w:hAnsi="Calibri" w:cs="Calibri"/>
          <w:szCs w:val="22"/>
        </w:rPr>
      </w:pPr>
      <w:r w:rsidRPr="00063313">
        <w:rPr>
          <w:rFonts w:ascii="Calibri" w:hAnsi="Calibri" w:cs="Calibri"/>
          <w:szCs w:val="22"/>
        </w:rPr>
        <w:t>Immédiatement après une miction :</w:t>
      </w:r>
    </w:p>
    <w:p w:rsidR="00063313" w:rsidRPr="00063313" w:rsidRDefault="00063313" w:rsidP="00063313">
      <w:pPr>
        <w:pStyle w:val="Paragraphedeliste1"/>
        <w:numPr>
          <w:ilvl w:val="0"/>
          <w:numId w:val="42"/>
        </w:numPr>
        <w:autoSpaceDE w:val="0"/>
        <w:autoSpaceDN w:val="0"/>
        <w:adjustRightInd w:val="0"/>
        <w:spacing w:after="60"/>
        <w:contextualSpacing w:val="0"/>
        <w:rPr>
          <w:rFonts w:ascii="Calibri" w:hAnsi="Calibri" w:cs="Calibri"/>
          <w:szCs w:val="22"/>
        </w:rPr>
      </w:pPr>
      <w:r w:rsidRPr="00063313">
        <w:rPr>
          <w:rFonts w:ascii="Calibri" w:hAnsi="Calibri" w:cs="Calibri"/>
          <w:szCs w:val="22"/>
        </w:rPr>
        <w:t xml:space="preserve">Faire une hygiène soigneuse des mains. </w:t>
      </w:r>
    </w:p>
    <w:p w:rsidR="00063313" w:rsidRPr="00063313" w:rsidRDefault="00063313" w:rsidP="00063313">
      <w:pPr>
        <w:pStyle w:val="Paragraphedeliste1"/>
        <w:numPr>
          <w:ilvl w:val="0"/>
          <w:numId w:val="42"/>
        </w:numPr>
        <w:autoSpaceDE w:val="0"/>
        <w:autoSpaceDN w:val="0"/>
        <w:adjustRightInd w:val="0"/>
        <w:spacing w:after="60"/>
        <w:contextualSpacing w:val="0"/>
        <w:rPr>
          <w:rFonts w:ascii="Calibri" w:hAnsi="Calibri" w:cs="Calibri"/>
          <w:szCs w:val="22"/>
        </w:rPr>
      </w:pPr>
      <w:r w:rsidRPr="00063313">
        <w:rPr>
          <w:rFonts w:ascii="Calibri" w:hAnsi="Calibri" w:cs="Calibri"/>
          <w:szCs w:val="22"/>
        </w:rPr>
        <w:t xml:space="preserve">Désinfecter soigneusement avec un antiseptique : le gland, le méat, le sillon </w:t>
      </w:r>
      <w:proofErr w:type="spellStart"/>
      <w:r w:rsidRPr="00063313">
        <w:rPr>
          <w:rFonts w:ascii="Calibri" w:hAnsi="Calibri" w:cs="Calibri"/>
          <w:szCs w:val="22"/>
        </w:rPr>
        <w:t>balano-préputial</w:t>
      </w:r>
      <w:proofErr w:type="spellEnd"/>
      <w:r w:rsidRPr="00063313">
        <w:rPr>
          <w:rFonts w:ascii="Calibri" w:hAnsi="Calibri" w:cs="Calibri"/>
          <w:szCs w:val="22"/>
        </w:rPr>
        <w:t>, le prépuce.</w:t>
      </w:r>
    </w:p>
    <w:p w:rsidR="00063313" w:rsidRPr="00063313" w:rsidRDefault="00063313" w:rsidP="00063313">
      <w:pPr>
        <w:pStyle w:val="Paragraphedeliste1"/>
        <w:numPr>
          <w:ilvl w:val="0"/>
          <w:numId w:val="42"/>
        </w:numPr>
        <w:autoSpaceDE w:val="0"/>
        <w:autoSpaceDN w:val="0"/>
        <w:adjustRightInd w:val="0"/>
        <w:spacing w:after="60"/>
        <w:contextualSpacing w:val="0"/>
        <w:rPr>
          <w:rFonts w:ascii="Calibri" w:hAnsi="Calibri" w:cs="Calibri"/>
          <w:szCs w:val="22"/>
        </w:rPr>
      </w:pPr>
      <w:r w:rsidRPr="00063313">
        <w:rPr>
          <w:rFonts w:ascii="Calibri" w:hAnsi="Calibri" w:cs="Calibri"/>
          <w:szCs w:val="22"/>
        </w:rPr>
        <w:t>Rincer avec du sérum physiologique.</w:t>
      </w:r>
    </w:p>
    <w:p w:rsidR="00063313" w:rsidRPr="00063313" w:rsidRDefault="00063313" w:rsidP="00063313">
      <w:pPr>
        <w:pStyle w:val="Paragraphedeliste1"/>
        <w:numPr>
          <w:ilvl w:val="0"/>
          <w:numId w:val="42"/>
        </w:numPr>
        <w:autoSpaceDE w:val="0"/>
        <w:autoSpaceDN w:val="0"/>
        <w:adjustRightInd w:val="0"/>
        <w:spacing w:after="60"/>
        <w:contextualSpacing w:val="0"/>
        <w:rPr>
          <w:rFonts w:ascii="Calibri" w:hAnsi="Calibri" w:cs="Calibri"/>
          <w:szCs w:val="22"/>
        </w:rPr>
      </w:pPr>
      <w:r w:rsidRPr="00063313">
        <w:rPr>
          <w:rFonts w:ascii="Calibri" w:hAnsi="Calibri" w:cs="Calibri"/>
          <w:szCs w:val="22"/>
        </w:rPr>
        <w:t>Recueillir le sperme (par masturbation) dans un flacon stérile.</w:t>
      </w:r>
    </w:p>
    <w:p w:rsidR="00063313" w:rsidRDefault="00063313"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063313">
      <w:pPr>
        <w:spacing w:after="60"/>
        <w:ind w:firstLine="709"/>
        <w:rPr>
          <w:rFonts w:asciiTheme="minorHAnsi" w:hAnsiTheme="minorHAnsi" w:cstheme="minorHAnsi"/>
        </w:rPr>
      </w:pPr>
    </w:p>
    <w:p w:rsidR="004D324B" w:rsidRDefault="004D324B" w:rsidP="004D324B">
      <w:pPr>
        <w:pStyle w:val="1processus"/>
        <w:numPr>
          <w:ilvl w:val="0"/>
          <w:numId w:val="0"/>
        </w:numPr>
        <w:ind w:left="426"/>
      </w:pPr>
      <w:bookmarkStart w:id="13" w:name="_Toc163633650"/>
      <w:r>
        <w:t xml:space="preserve">FICHE </w:t>
      </w:r>
      <w:r>
        <w:t>8</w:t>
      </w:r>
      <w:r>
        <w:t xml:space="preserve"> : MODALITES DE REALISATION DES PRELEVEMENTS </w:t>
      </w:r>
      <w:r>
        <w:t>ORL</w:t>
      </w:r>
      <w:bookmarkEnd w:id="13"/>
    </w:p>
    <w:p w:rsidR="004D324B" w:rsidRPr="0031213A" w:rsidRDefault="004D324B" w:rsidP="0031213A">
      <w:pPr>
        <w:numPr>
          <w:ilvl w:val="0"/>
          <w:numId w:val="45"/>
        </w:numPr>
        <w:spacing w:after="60"/>
        <w:jc w:val="both"/>
        <w:rPr>
          <w:rFonts w:asciiTheme="minorHAnsi" w:hAnsiTheme="minorHAnsi" w:cstheme="minorHAnsi"/>
          <w:b/>
          <w:bCs/>
          <w:color w:val="002060"/>
        </w:rPr>
      </w:pPr>
      <w:r w:rsidRPr="0031213A">
        <w:rPr>
          <w:rFonts w:asciiTheme="minorHAnsi" w:hAnsiTheme="minorHAnsi" w:cstheme="minorHAnsi"/>
          <w:b/>
          <w:bCs/>
          <w:color w:val="002060"/>
        </w:rPr>
        <w:t>Prélèvements de gorge</w:t>
      </w:r>
    </w:p>
    <w:p w:rsidR="004D324B" w:rsidRPr="0031213A" w:rsidRDefault="004D324B" w:rsidP="0031213A">
      <w:pPr>
        <w:autoSpaceDE w:val="0"/>
        <w:autoSpaceDN w:val="0"/>
        <w:adjustRightInd w:val="0"/>
        <w:spacing w:after="60"/>
        <w:jc w:val="both"/>
        <w:rPr>
          <w:rFonts w:asciiTheme="minorHAnsi" w:hAnsiTheme="minorHAnsi" w:cstheme="minorHAnsi"/>
          <w:b/>
          <w:bCs/>
          <w:color w:val="002060"/>
        </w:rPr>
      </w:pPr>
    </w:p>
    <w:p w:rsidR="004D324B" w:rsidRPr="0031213A" w:rsidRDefault="004D324B" w:rsidP="0031213A">
      <w:pPr>
        <w:autoSpaceDE w:val="0"/>
        <w:autoSpaceDN w:val="0"/>
        <w:adjustRightInd w:val="0"/>
        <w:spacing w:after="60"/>
        <w:jc w:val="both"/>
        <w:rPr>
          <w:rFonts w:asciiTheme="minorHAnsi" w:hAnsiTheme="minorHAnsi" w:cstheme="minorHAnsi"/>
          <w:b/>
          <w:bCs/>
        </w:rPr>
      </w:pPr>
      <w:r w:rsidRPr="0031213A">
        <w:rPr>
          <w:rFonts w:asciiTheme="minorHAnsi" w:hAnsiTheme="minorHAnsi" w:cstheme="minorHAnsi"/>
          <w:b/>
          <w:bCs/>
        </w:rPr>
        <w:t>Sites de recueil</w:t>
      </w:r>
    </w:p>
    <w:p w:rsidR="004D324B" w:rsidRPr="0031213A" w:rsidRDefault="004D324B" w:rsidP="0031213A">
      <w:pPr>
        <w:pStyle w:val="Paragraphedeliste"/>
        <w:numPr>
          <w:ilvl w:val="0"/>
          <w:numId w:val="44"/>
        </w:numPr>
        <w:autoSpaceDE w:val="0"/>
        <w:autoSpaceDN w:val="0"/>
        <w:adjustRightInd w:val="0"/>
        <w:spacing w:after="60" w:line="276" w:lineRule="auto"/>
        <w:jc w:val="both"/>
        <w:rPr>
          <w:rFonts w:asciiTheme="minorHAnsi" w:hAnsiTheme="minorHAnsi" w:cstheme="minorHAnsi"/>
          <w:bCs/>
        </w:rPr>
      </w:pPr>
      <w:r w:rsidRPr="0031213A">
        <w:rPr>
          <w:rFonts w:asciiTheme="minorHAnsi" w:hAnsiTheme="minorHAnsi" w:cstheme="minorHAnsi"/>
          <w:bCs/>
        </w:rPr>
        <w:t>Amygdales de préférence ;</w:t>
      </w:r>
    </w:p>
    <w:p w:rsidR="004D324B" w:rsidRPr="0031213A" w:rsidRDefault="004D324B" w:rsidP="0031213A">
      <w:pPr>
        <w:pStyle w:val="Paragraphedeliste"/>
        <w:numPr>
          <w:ilvl w:val="0"/>
          <w:numId w:val="44"/>
        </w:numPr>
        <w:autoSpaceDE w:val="0"/>
        <w:autoSpaceDN w:val="0"/>
        <w:adjustRightInd w:val="0"/>
        <w:spacing w:after="60" w:line="276" w:lineRule="auto"/>
        <w:jc w:val="both"/>
        <w:rPr>
          <w:rFonts w:asciiTheme="minorHAnsi" w:hAnsiTheme="minorHAnsi" w:cstheme="minorHAnsi"/>
          <w:bCs/>
        </w:rPr>
      </w:pPr>
      <w:r w:rsidRPr="0031213A">
        <w:rPr>
          <w:rFonts w:asciiTheme="minorHAnsi" w:hAnsiTheme="minorHAnsi" w:cstheme="minorHAnsi"/>
          <w:bCs/>
        </w:rPr>
        <w:t>Piliers du voile du palais ;</w:t>
      </w:r>
    </w:p>
    <w:p w:rsidR="004D324B" w:rsidRPr="0031213A" w:rsidRDefault="004D324B" w:rsidP="0031213A">
      <w:pPr>
        <w:pStyle w:val="Paragraphedeliste"/>
        <w:numPr>
          <w:ilvl w:val="0"/>
          <w:numId w:val="44"/>
        </w:numPr>
        <w:autoSpaceDE w:val="0"/>
        <w:autoSpaceDN w:val="0"/>
        <w:adjustRightInd w:val="0"/>
        <w:spacing w:after="60" w:line="276" w:lineRule="auto"/>
        <w:jc w:val="both"/>
        <w:rPr>
          <w:rFonts w:asciiTheme="minorHAnsi" w:hAnsiTheme="minorHAnsi" w:cstheme="minorHAnsi"/>
          <w:bCs/>
        </w:rPr>
      </w:pPr>
      <w:r w:rsidRPr="0031213A">
        <w:rPr>
          <w:rFonts w:asciiTheme="minorHAnsi" w:hAnsiTheme="minorHAnsi" w:cstheme="minorHAnsi"/>
          <w:bCs/>
        </w:rPr>
        <w:t>Paroi postérieure du pharynx.</w:t>
      </w:r>
    </w:p>
    <w:p w:rsidR="004D324B" w:rsidRPr="0031213A" w:rsidRDefault="004D324B" w:rsidP="0031213A">
      <w:pPr>
        <w:autoSpaceDE w:val="0"/>
        <w:autoSpaceDN w:val="0"/>
        <w:adjustRightInd w:val="0"/>
        <w:spacing w:after="60"/>
        <w:jc w:val="both"/>
        <w:rPr>
          <w:rFonts w:asciiTheme="minorHAnsi" w:hAnsiTheme="minorHAnsi" w:cstheme="minorHAnsi"/>
          <w:u w:val="single"/>
        </w:rPr>
      </w:pPr>
      <w:r w:rsidRPr="0031213A">
        <w:rPr>
          <w:rFonts w:asciiTheme="minorHAnsi" w:hAnsiTheme="minorHAnsi" w:cstheme="minorHAnsi"/>
        </w:rPr>
        <w:t>L’émission du son « â » par le patient a pour but de diminuer le réflexe nauséeux.</w:t>
      </w:r>
    </w:p>
    <w:p w:rsidR="004D324B" w:rsidRPr="0031213A" w:rsidRDefault="004D324B" w:rsidP="0031213A">
      <w:pPr>
        <w:pStyle w:val="Paragraphedeliste1"/>
        <w:numPr>
          <w:ilvl w:val="0"/>
          <w:numId w:val="43"/>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Abaisser la langue.</w:t>
      </w:r>
    </w:p>
    <w:p w:rsidR="004D324B" w:rsidRPr="0031213A" w:rsidRDefault="004D324B" w:rsidP="0031213A">
      <w:pPr>
        <w:pStyle w:val="Paragraphedeliste1"/>
        <w:numPr>
          <w:ilvl w:val="0"/>
          <w:numId w:val="43"/>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Ecouvillonner les amygdales (ou l’amygdale atteinte en cas d’amygdalite unilatérale) ou, en leur absence, des piliers du voile du palais. Utiliser 2 écouvillons.</w:t>
      </w:r>
    </w:p>
    <w:p w:rsidR="004D324B" w:rsidRPr="0031213A" w:rsidRDefault="004D324B" w:rsidP="0031213A">
      <w:pPr>
        <w:pStyle w:val="Paragraphedeliste1"/>
        <w:autoSpaceDE w:val="0"/>
        <w:autoSpaceDN w:val="0"/>
        <w:adjustRightInd w:val="0"/>
        <w:spacing w:after="60"/>
        <w:ind w:left="0"/>
        <w:rPr>
          <w:rFonts w:asciiTheme="minorHAnsi" w:hAnsiTheme="minorHAnsi" w:cstheme="minorHAnsi"/>
          <w:szCs w:val="22"/>
        </w:rPr>
      </w:pPr>
      <w:r w:rsidRPr="0031213A">
        <w:rPr>
          <w:rFonts w:asciiTheme="minorHAnsi" w:hAnsiTheme="minorHAnsi" w:cstheme="minorHAnsi"/>
          <w:szCs w:val="22"/>
        </w:rPr>
        <w:t>Présence d’une ulcération ou d’un exsudat : prélever à leur niveau.</w:t>
      </w:r>
    </w:p>
    <w:p w:rsidR="004D324B" w:rsidRPr="0031213A" w:rsidRDefault="004D324B" w:rsidP="0031213A">
      <w:pPr>
        <w:pStyle w:val="Paragraphedeliste1"/>
        <w:autoSpaceDE w:val="0"/>
        <w:autoSpaceDN w:val="0"/>
        <w:adjustRightInd w:val="0"/>
        <w:spacing w:after="60"/>
        <w:ind w:left="0"/>
        <w:rPr>
          <w:rFonts w:asciiTheme="minorHAnsi" w:hAnsiTheme="minorHAnsi" w:cstheme="minorHAnsi"/>
          <w:szCs w:val="22"/>
        </w:rPr>
      </w:pPr>
      <w:r w:rsidRPr="0031213A">
        <w:rPr>
          <w:rFonts w:asciiTheme="minorHAnsi" w:hAnsiTheme="minorHAnsi" w:cstheme="minorHAnsi"/>
          <w:b/>
          <w:szCs w:val="22"/>
        </w:rPr>
        <w:t>Suspicion de diphtérie</w:t>
      </w:r>
      <w:r w:rsidRPr="0031213A">
        <w:rPr>
          <w:rFonts w:asciiTheme="minorHAnsi" w:hAnsiTheme="minorHAnsi" w:cstheme="minorHAnsi"/>
          <w:szCs w:val="22"/>
        </w:rPr>
        <w:t xml:space="preserve"> =&gt; </w:t>
      </w:r>
      <w:r w:rsidRPr="0031213A">
        <w:rPr>
          <w:rFonts w:asciiTheme="minorHAnsi" w:hAnsiTheme="minorHAnsi" w:cstheme="minorHAnsi"/>
          <w:b/>
          <w:szCs w:val="22"/>
        </w:rPr>
        <w:t>A préciser sur la prescription</w:t>
      </w:r>
      <w:r w:rsidRPr="0031213A">
        <w:rPr>
          <w:rFonts w:asciiTheme="minorHAnsi" w:hAnsiTheme="minorHAnsi" w:cstheme="minorHAnsi"/>
          <w:szCs w:val="22"/>
        </w:rPr>
        <w:t> : prélever sur la périphérie ou sous les fausses membranes.</w:t>
      </w:r>
    </w:p>
    <w:p w:rsidR="004D324B" w:rsidRPr="0031213A" w:rsidRDefault="004D324B" w:rsidP="0031213A">
      <w:pPr>
        <w:pStyle w:val="Paragraphedeliste1"/>
        <w:autoSpaceDE w:val="0"/>
        <w:autoSpaceDN w:val="0"/>
        <w:adjustRightInd w:val="0"/>
        <w:spacing w:after="60"/>
        <w:ind w:left="0"/>
        <w:rPr>
          <w:rFonts w:asciiTheme="minorHAnsi" w:hAnsiTheme="minorHAnsi" w:cstheme="minorHAnsi"/>
          <w:szCs w:val="22"/>
        </w:rPr>
      </w:pPr>
    </w:p>
    <w:p w:rsidR="004D324B" w:rsidRPr="0031213A" w:rsidRDefault="004D324B" w:rsidP="0031213A">
      <w:pPr>
        <w:autoSpaceDE w:val="0"/>
        <w:autoSpaceDN w:val="0"/>
        <w:adjustRightInd w:val="0"/>
        <w:spacing w:after="60"/>
        <w:jc w:val="both"/>
        <w:rPr>
          <w:rFonts w:asciiTheme="minorHAnsi" w:hAnsiTheme="minorHAnsi" w:cstheme="minorHAnsi"/>
          <w:b/>
          <w:bCs/>
        </w:rPr>
      </w:pPr>
      <w:r w:rsidRPr="0031213A">
        <w:rPr>
          <w:rFonts w:asciiTheme="minorHAnsi" w:hAnsiTheme="minorHAnsi" w:cstheme="minorHAnsi"/>
          <w:b/>
          <w:bCs/>
        </w:rPr>
        <w:t>Particularités</w:t>
      </w:r>
    </w:p>
    <w:p w:rsidR="004D324B" w:rsidRPr="0031213A" w:rsidRDefault="004D324B" w:rsidP="0031213A">
      <w:pPr>
        <w:autoSpaceDE w:val="0"/>
        <w:autoSpaceDN w:val="0"/>
        <w:adjustRightInd w:val="0"/>
        <w:spacing w:after="60"/>
        <w:jc w:val="both"/>
        <w:rPr>
          <w:rFonts w:asciiTheme="minorHAnsi" w:hAnsiTheme="minorHAnsi" w:cstheme="minorHAnsi"/>
        </w:rPr>
      </w:pPr>
      <w:proofErr w:type="spellStart"/>
      <w:r w:rsidRPr="0031213A">
        <w:rPr>
          <w:rFonts w:asciiTheme="minorHAnsi" w:hAnsiTheme="minorHAnsi" w:cstheme="minorHAnsi"/>
          <w:b/>
        </w:rPr>
        <w:t>Epiglottite</w:t>
      </w:r>
      <w:proofErr w:type="spellEnd"/>
      <w:r w:rsidRPr="0031213A">
        <w:rPr>
          <w:rFonts w:asciiTheme="minorHAnsi" w:hAnsiTheme="minorHAnsi" w:cstheme="minorHAnsi"/>
        </w:rPr>
        <w:t xml:space="preserve"> : </w:t>
      </w:r>
      <w:r w:rsidRPr="0031213A">
        <w:rPr>
          <w:rFonts w:asciiTheme="minorHAnsi" w:hAnsiTheme="minorHAnsi" w:cstheme="minorHAnsi"/>
          <w:b/>
        </w:rPr>
        <w:t>ne pas faire de prélèvement</w:t>
      </w:r>
      <w:r w:rsidRPr="0031213A">
        <w:rPr>
          <w:rFonts w:asciiTheme="minorHAnsi" w:hAnsiTheme="minorHAnsi" w:cstheme="minorHAnsi"/>
        </w:rPr>
        <w:t>.</w:t>
      </w:r>
    </w:p>
    <w:p w:rsidR="004D324B" w:rsidRPr="0031213A" w:rsidRDefault="004D324B" w:rsidP="0031213A">
      <w:p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 xml:space="preserve">La recherche de </w:t>
      </w:r>
      <w:proofErr w:type="spellStart"/>
      <w:r w:rsidRPr="0031213A">
        <w:rPr>
          <w:rFonts w:asciiTheme="minorHAnsi" w:hAnsiTheme="minorHAnsi" w:cstheme="minorHAnsi"/>
          <w:i/>
        </w:rPr>
        <w:t>Neisseria</w:t>
      </w:r>
      <w:proofErr w:type="spellEnd"/>
      <w:r w:rsidRPr="0031213A">
        <w:rPr>
          <w:rFonts w:asciiTheme="minorHAnsi" w:hAnsiTheme="minorHAnsi" w:cstheme="minorHAnsi"/>
          <w:i/>
        </w:rPr>
        <w:t xml:space="preserve"> </w:t>
      </w:r>
      <w:proofErr w:type="spellStart"/>
      <w:r w:rsidRPr="0031213A">
        <w:rPr>
          <w:rFonts w:asciiTheme="minorHAnsi" w:hAnsiTheme="minorHAnsi" w:cstheme="minorHAnsi"/>
          <w:i/>
        </w:rPr>
        <w:t>meningitidis</w:t>
      </w:r>
      <w:proofErr w:type="spellEnd"/>
      <w:r w:rsidRPr="0031213A">
        <w:rPr>
          <w:rFonts w:asciiTheme="minorHAnsi" w:hAnsiTheme="minorHAnsi" w:cstheme="minorHAnsi"/>
        </w:rPr>
        <w:t xml:space="preserve"> n’a aucun intérêt.</w:t>
      </w:r>
    </w:p>
    <w:p w:rsidR="004D324B" w:rsidRPr="0031213A" w:rsidRDefault="004D324B" w:rsidP="0031213A">
      <w:pPr>
        <w:autoSpaceDE w:val="0"/>
        <w:autoSpaceDN w:val="0"/>
        <w:adjustRightInd w:val="0"/>
        <w:spacing w:after="60"/>
        <w:jc w:val="both"/>
        <w:rPr>
          <w:rFonts w:asciiTheme="minorHAnsi" w:hAnsiTheme="minorHAnsi" w:cstheme="minorHAnsi"/>
        </w:rPr>
      </w:pPr>
      <w:r w:rsidRPr="0031213A">
        <w:rPr>
          <w:rFonts w:asciiTheme="minorHAnsi" w:hAnsiTheme="minorHAnsi" w:cstheme="minorHAnsi"/>
          <w:b/>
        </w:rPr>
        <w:t>Phlegmon de l’amygdale</w:t>
      </w:r>
      <w:r w:rsidRPr="0031213A">
        <w:rPr>
          <w:rFonts w:asciiTheme="minorHAnsi" w:hAnsiTheme="minorHAnsi" w:cstheme="minorHAnsi"/>
        </w:rPr>
        <w:t xml:space="preserve"> : le prélèvement doit être obtenu par </w:t>
      </w:r>
      <w:r w:rsidRPr="0031213A">
        <w:rPr>
          <w:rFonts w:asciiTheme="minorHAnsi" w:hAnsiTheme="minorHAnsi" w:cstheme="minorHAnsi"/>
          <w:b/>
        </w:rPr>
        <w:t>ponction (collection fermée)</w:t>
      </w:r>
      <w:r w:rsidRPr="0031213A">
        <w:rPr>
          <w:rFonts w:asciiTheme="minorHAnsi" w:hAnsiTheme="minorHAnsi" w:cstheme="minorHAnsi"/>
        </w:rPr>
        <w:t>, le prélèvement de gorge est sans intérêt.</w:t>
      </w:r>
    </w:p>
    <w:p w:rsidR="004D324B" w:rsidRPr="0031213A" w:rsidRDefault="004D324B" w:rsidP="0031213A">
      <w:pPr>
        <w:spacing w:after="60"/>
        <w:ind w:left="720"/>
        <w:jc w:val="both"/>
        <w:rPr>
          <w:rFonts w:asciiTheme="minorHAnsi" w:hAnsiTheme="minorHAnsi" w:cstheme="minorHAnsi"/>
          <w:b/>
          <w:bCs/>
          <w:color w:val="002060"/>
        </w:rPr>
      </w:pPr>
    </w:p>
    <w:p w:rsidR="004D324B" w:rsidRPr="0031213A" w:rsidRDefault="004D324B" w:rsidP="0031213A">
      <w:pPr>
        <w:numPr>
          <w:ilvl w:val="0"/>
          <w:numId w:val="45"/>
        </w:numPr>
        <w:spacing w:after="60"/>
        <w:jc w:val="both"/>
        <w:rPr>
          <w:rFonts w:asciiTheme="minorHAnsi" w:hAnsiTheme="minorHAnsi" w:cstheme="minorHAnsi"/>
          <w:b/>
          <w:bCs/>
          <w:color w:val="002060"/>
        </w:rPr>
      </w:pPr>
      <w:r w:rsidRPr="0031213A">
        <w:rPr>
          <w:rFonts w:asciiTheme="minorHAnsi" w:hAnsiTheme="minorHAnsi" w:cstheme="minorHAnsi"/>
          <w:b/>
          <w:bCs/>
          <w:color w:val="002060"/>
        </w:rPr>
        <w:t>Prélèvements d’oreille</w:t>
      </w:r>
    </w:p>
    <w:p w:rsidR="004D324B" w:rsidRPr="0031213A" w:rsidRDefault="004D324B" w:rsidP="0031213A">
      <w:pPr>
        <w:autoSpaceDE w:val="0"/>
        <w:autoSpaceDN w:val="0"/>
        <w:adjustRightInd w:val="0"/>
        <w:spacing w:after="60"/>
        <w:jc w:val="both"/>
        <w:rPr>
          <w:rFonts w:asciiTheme="minorHAnsi" w:eastAsia="Calibri" w:hAnsiTheme="minorHAnsi" w:cstheme="minorHAnsi"/>
        </w:rPr>
      </w:pPr>
    </w:p>
    <w:p w:rsidR="004D324B" w:rsidRPr="0031213A" w:rsidRDefault="004D324B" w:rsidP="0031213A">
      <w:pPr>
        <w:autoSpaceDE w:val="0"/>
        <w:autoSpaceDN w:val="0"/>
        <w:adjustRightInd w:val="0"/>
        <w:spacing w:after="60"/>
        <w:jc w:val="both"/>
        <w:rPr>
          <w:rFonts w:asciiTheme="minorHAnsi" w:hAnsiTheme="minorHAnsi" w:cstheme="minorHAnsi"/>
          <w:b/>
        </w:rPr>
      </w:pPr>
      <w:r w:rsidRPr="0031213A">
        <w:rPr>
          <w:rFonts w:asciiTheme="minorHAnsi" w:hAnsiTheme="minorHAnsi" w:cstheme="minorHAnsi"/>
          <w:b/>
        </w:rPr>
        <w:t xml:space="preserve">Otite externe : </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Humidifier l‘écouvillon avec du sérum physiologique stérile</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 xml:space="preserve">Appuyer fermement avec l'écouvillon pour récolter les débris ou croûte au niveau du conduit auditif externe </w:t>
      </w:r>
    </w:p>
    <w:p w:rsidR="004D324B" w:rsidRPr="0031213A" w:rsidRDefault="004D324B" w:rsidP="0031213A">
      <w:pPr>
        <w:spacing w:after="60"/>
        <w:jc w:val="both"/>
        <w:rPr>
          <w:rFonts w:asciiTheme="minorHAnsi" w:hAnsiTheme="minorHAnsi" w:cstheme="minorHAnsi"/>
        </w:rPr>
      </w:pPr>
    </w:p>
    <w:p w:rsidR="004D324B" w:rsidRPr="0031213A" w:rsidRDefault="004D324B" w:rsidP="0031213A">
      <w:pPr>
        <w:autoSpaceDE w:val="0"/>
        <w:autoSpaceDN w:val="0"/>
        <w:adjustRightInd w:val="0"/>
        <w:spacing w:after="60"/>
        <w:jc w:val="both"/>
        <w:rPr>
          <w:rFonts w:asciiTheme="minorHAnsi" w:hAnsiTheme="minorHAnsi" w:cstheme="minorHAnsi"/>
          <w:b/>
        </w:rPr>
      </w:pPr>
      <w:r w:rsidRPr="0031213A">
        <w:rPr>
          <w:rFonts w:asciiTheme="minorHAnsi" w:hAnsiTheme="minorHAnsi" w:cstheme="minorHAnsi"/>
          <w:b/>
        </w:rPr>
        <w:t xml:space="preserve">Otite Moyenne Aigue (OMA) et Otite Moyenne Récidivante (OMR) : </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A réaliser par un ORL</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 xml:space="preserve">La </w:t>
      </w:r>
      <w:proofErr w:type="spellStart"/>
      <w:r w:rsidRPr="0031213A">
        <w:rPr>
          <w:rFonts w:asciiTheme="minorHAnsi" w:hAnsiTheme="minorHAnsi" w:cstheme="minorHAnsi"/>
        </w:rPr>
        <w:t>tympanocentèse</w:t>
      </w:r>
      <w:proofErr w:type="spellEnd"/>
      <w:r w:rsidRPr="0031213A">
        <w:rPr>
          <w:rFonts w:asciiTheme="minorHAnsi" w:hAnsiTheme="minorHAnsi" w:cstheme="minorHAnsi"/>
        </w:rPr>
        <w:t xml:space="preserve"> est réservée pour les otites compliquées, récurrentes ou chroniques.</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Nettoyer le conduit auditif avec une solution de savon antiseptique.</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Recueillir le liquide auriculaire avec une seringue par aspiration.</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Transférer le liquide dans un pot stérile à bouchon blanc</w:t>
      </w:r>
    </w:p>
    <w:p w:rsidR="004D324B" w:rsidRPr="0031213A" w:rsidRDefault="004D324B" w:rsidP="0031213A">
      <w:pPr>
        <w:numPr>
          <w:ilvl w:val="0"/>
          <w:numId w:val="43"/>
        </w:num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En cas de rupture du tympan, recueillir le liquide auriculaire avec un écouvillon souple au moyen d'un spéculum auriculaire.</w:t>
      </w:r>
    </w:p>
    <w:p w:rsidR="004D324B" w:rsidRPr="0031213A" w:rsidRDefault="004D324B" w:rsidP="0031213A">
      <w:pPr>
        <w:autoSpaceDE w:val="0"/>
        <w:autoSpaceDN w:val="0"/>
        <w:adjustRightInd w:val="0"/>
        <w:spacing w:after="60"/>
        <w:ind w:left="720"/>
        <w:jc w:val="both"/>
        <w:rPr>
          <w:rFonts w:asciiTheme="minorHAnsi" w:hAnsiTheme="minorHAnsi" w:cstheme="minorHAnsi"/>
        </w:rPr>
      </w:pPr>
    </w:p>
    <w:p w:rsidR="004D324B" w:rsidRPr="0031213A" w:rsidRDefault="004D324B" w:rsidP="0031213A">
      <w:pPr>
        <w:numPr>
          <w:ilvl w:val="0"/>
          <w:numId w:val="45"/>
        </w:numPr>
        <w:spacing w:after="60"/>
        <w:jc w:val="both"/>
        <w:rPr>
          <w:rFonts w:asciiTheme="minorHAnsi" w:hAnsiTheme="minorHAnsi" w:cstheme="minorHAnsi"/>
          <w:b/>
          <w:bCs/>
          <w:color w:val="002060"/>
        </w:rPr>
      </w:pPr>
      <w:r w:rsidRPr="0031213A">
        <w:rPr>
          <w:rFonts w:asciiTheme="minorHAnsi" w:hAnsiTheme="minorHAnsi" w:cstheme="minorHAnsi"/>
          <w:b/>
          <w:bCs/>
          <w:color w:val="002060"/>
        </w:rPr>
        <w:t>Prélèvements de sinus</w:t>
      </w:r>
    </w:p>
    <w:p w:rsidR="004D324B" w:rsidRPr="0031213A" w:rsidRDefault="004D324B" w:rsidP="0031213A">
      <w:pPr>
        <w:spacing w:after="60"/>
        <w:ind w:left="720"/>
        <w:jc w:val="both"/>
        <w:rPr>
          <w:rFonts w:asciiTheme="minorHAnsi" w:hAnsiTheme="minorHAnsi" w:cstheme="minorHAnsi"/>
          <w:b/>
          <w:bCs/>
          <w:color w:val="002060"/>
        </w:rPr>
      </w:pPr>
    </w:p>
    <w:p w:rsidR="004D324B" w:rsidRPr="0031213A" w:rsidRDefault="004D324B" w:rsidP="0031213A">
      <w:pPr>
        <w:autoSpaceDE w:val="0"/>
        <w:autoSpaceDN w:val="0"/>
        <w:adjustRightInd w:val="0"/>
        <w:spacing w:after="60"/>
        <w:jc w:val="both"/>
        <w:rPr>
          <w:rFonts w:asciiTheme="minorHAnsi" w:eastAsia="Calibri" w:hAnsiTheme="minorHAnsi" w:cstheme="minorHAnsi"/>
        </w:rPr>
      </w:pPr>
      <w:r w:rsidRPr="0031213A">
        <w:rPr>
          <w:rFonts w:asciiTheme="minorHAnsi" w:eastAsia="Calibri" w:hAnsiTheme="minorHAnsi" w:cstheme="minorHAnsi"/>
        </w:rPr>
        <w:t>L’aspiration ou la ponction au niveau du méat moyen est réalisée par le clinicien.</w:t>
      </w:r>
    </w:p>
    <w:p w:rsidR="004D324B" w:rsidRPr="0031213A" w:rsidRDefault="004D324B" w:rsidP="0031213A">
      <w:pPr>
        <w:autoSpaceDE w:val="0"/>
        <w:autoSpaceDN w:val="0"/>
        <w:adjustRightInd w:val="0"/>
        <w:spacing w:after="60"/>
        <w:jc w:val="both"/>
        <w:rPr>
          <w:rFonts w:asciiTheme="minorHAnsi" w:eastAsia="Calibri" w:hAnsiTheme="minorHAnsi" w:cstheme="minorHAnsi"/>
        </w:rPr>
      </w:pPr>
    </w:p>
    <w:p w:rsidR="004D324B" w:rsidRPr="0031213A" w:rsidRDefault="004D324B" w:rsidP="0031213A">
      <w:pPr>
        <w:autoSpaceDE w:val="0"/>
        <w:autoSpaceDN w:val="0"/>
        <w:adjustRightInd w:val="0"/>
        <w:spacing w:after="60"/>
        <w:jc w:val="both"/>
        <w:rPr>
          <w:rFonts w:asciiTheme="minorHAnsi" w:eastAsia="Calibri" w:hAnsiTheme="minorHAnsi" w:cstheme="minorHAnsi"/>
        </w:rPr>
      </w:pPr>
      <w:r w:rsidRPr="0031213A">
        <w:rPr>
          <w:rFonts w:asciiTheme="minorHAnsi" w:eastAsia="Calibri" w:hAnsiTheme="minorHAnsi" w:cstheme="minorHAnsi"/>
        </w:rPr>
        <w:t xml:space="preserve">Des biopsies profondes (muqueuse, tissu osseux, produit de curetage) réalisées au bloc opératoire peuvent être adressées au laboratoire (cf. « Biopsie » sur </w:t>
      </w:r>
      <w:proofErr w:type="spellStart"/>
      <w:r w:rsidRPr="0031213A">
        <w:rPr>
          <w:rFonts w:asciiTheme="minorHAnsi" w:eastAsia="Calibri" w:hAnsiTheme="minorHAnsi" w:cstheme="minorHAnsi"/>
        </w:rPr>
        <w:t>Viskali</w:t>
      </w:r>
      <w:proofErr w:type="spellEnd"/>
      <w:r w:rsidRPr="0031213A">
        <w:rPr>
          <w:rFonts w:asciiTheme="minorHAnsi" w:eastAsia="Calibri" w:hAnsiTheme="minorHAnsi" w:cstheme="minorHAnsi"/>
        </w:rPr>
        <w:t>).</w:t>
      </w:r>
    </w:p>
    <w:p w:rsidR="004D324B" w:rsidRPr="0031213A" w:rsidRDefault="004D324B" w:rsidP="0031213A">
      <w:pPr>
        <w:autoSpaceDE w:val="0"/>
        <w:autoSpaceDN w:val="0"/>
        <w:adjustRightInd w:val="0"/>
        <w:spacing w:after="60"/>
        <w:jc w:val="both"/>
        <w:rPr>
          <w:rFonts w:asciiTheme="minorHAnsi" w:eastAsia="Calibri" w:hAnsiTheme="minorHAnsi" w:cstheme="minorHAnsi"/>
        </w:rPr>
      </w:pPr>
    </w:p>
    <w:p w:rsidR="004D324B" w:rsidRPr="0031213A" w:rsidRDefault="004D324B" w:rsidP="0031213A">
      <w:pPr>
        <w:autoSpaceDE w:val="0"/>
        <w:autoSpaceDN w:val="0"/>
        <w:adjustRightInd w:val="0"/>
        <w:spacing w:after="60"/>
        <w:jc w:val="both"/>
        <w:rPr>
          <w:rFonts w:asciiTheme="minorHAnsi" w:eastAsia="Calibri" w:hAnsiTheme="minorHAnsi" w:cstheme="minorHAnsi"/>
        </w:rPr>
      </w:pPr>
      <w:r w:rsidRPr="0031213A">
        <w:rPr>
          <w:rFonts w:asciiTheme="minorHAnsi" w:eastAsia="Calibri" w:hAnsiTheme="minorHAnsi" w:cstheme="minorHAnsi"/>
        </w:rPr>
        <w:t xml:space="preserve">Le prélèvement de fosses nasales (tiers inférieur) est un prélèvement alternatif non invasif de </w:t>
      </w:r>
      <w:r w:rsidRPr="0031213A">
        <w:rPr>
          <w:rFonts w:asciiTheme="minorHAnsi" w:eastAsia="Calibri" w:hAnsiTheme="minorHAnsi" w:cstheme="minorHAnsi"/>
          <w:b/>
        </w:rPr>
        <w:t>faible qualité</w:t>
      </w:r>
      <w:r w:rsidRPr="0031213A">
        <w:rPr>
          <w:rFonts w:asciiTheme="minorHAnsi" w:eastAsia="Calibri" w:hAnsiTheme="minorHAnsi" w:cstheme="minorHAnsi"/>
        </w:rPr>
        <w:t xml:space="preserve"> (contamination par la flore nasale). Il doit </w:t>
      </w:r>
      <w:r w:rsidRPr="0031213A">
        <w:rPr>
          <w:rFonts w:asciiTheme="minorHAnsi" w:eastAsia="Calibri" w:hAnsiTheme="minorHAnsi" w:cstheme="minorHAnsi"/>
          <w:b/>
        </w:rPr>
        <w:t>être évité au maximum</w:t>
      </w:r>
      <w:r w:rsidRPr="0031213A">
        <w:rPr>
          <w:rFonts w:asciiTheme="minorHAnsi" w:eastAsia="Calibri" w:hAnsiTheme="minorHAnsi" w:cstheme="minorHAnsi"/>
        </w:rPr>
        <w:t>.</w:t>
      </w:r>
    </w:p>
    <w:p w:rsidR="004D324B" w:rsidRPr="0031213A" w:rsidRDefault="004D324B" w:rsidP="0031213A">
      <w:pPr>
        <w:autoSpaceDE w:val="0"/>
        <w:autoSpaceDN w:val="0"/>
        <w:adjustRightInd w:val="0"/>
        <w:spacing w:after="60"/>
        <w:jc w:val="both"/>
        <w:rPr>
          <w:rFonts w:asciiTheme="minorHAnsi" w:eastAsia="Calibri" w:hAnsiTheme="minorHAnsi" w:cstheme="minorHAnsi"/>
        </w:rPr>
      </w:pPr>
    </w:p>
    <w:p w:rsidR="004D324B" w:rsidRPr="0031213A" w:rsidRDefault="004D324B" w:rsidP="0031213A">
      <w:pPr>
        <w:numPr>
          <w:ilvl w:val="0"/>
          <w:numId w:val="45"/>
        </w:numPr>
        <w:spacing w:after="60"/>
        <w:jc w:val="both"/>
        <w:rPr>
          <w:rFonts w:asciiTheme="minorHAnsi" w:hAnsiTheme="minorHAnsi" w:cstheme="minorHAnsi"/>
          <w:b/>
          <w:bCs/>
          <w:color w:val="002060"/>
        </w:rPr>
      </w:pPr>
      <w:r w:rsidRPr="0031213A">
        <w:rPr>
          <w:rFonts w:asciiTheme="minorHAnsi" w:hAnsiTheme="minorHAnsi" w:cstheme="minorHAnsi"/>
          <w:b/>
          <w:bCs/>
          <w:color w:val="002060"/>
        </w:rPr>
        <w:t xml:space="preserve">Prélèvements </w:t>
      </w:r>
      <w:proofErr w:type="spellStart"/>
      <w:r w:rsidRPr="0031213A">
        <w:rPr>
          <w:rFonts w:asciiTheme="minorHAnsi" w:hAnsiTheme="minorHAnsi" w:cstheme="minorHAnsi"/>
          <w:b/>
          <w:bCs/>
          <w:color w:val="002060"/>
        </w:rPr>
        <w:t>naso-pharyngés</w:t>
      </w:r>
      <w:proofErr w:type="spellEnd"/>
    </w:p>
    <w:p w:rsidR="004D324B" w:rsidRPr="0031213A" w:rsidRDefault="004D324B" w:rsidP="0031213A">
      <w:pPr>
        <w:spacing w:after="60"/>
        <w:ind w:left="720"/>
        <w:jc w:val="both"/>
        <w:rPr>
          <w:rFonts w:asciiTheme="minorHAnsi" w:hAnsiTheme="minorHAnsi" w:cstheme="minorHAnsi"/>
          <w:b/>
          <w:bCs/>
          <w:color w:val="002060"/>
        </w:rPr>
      </w:pPr>
    </w:p>
    <w:p w:rsidR="004D324B" w:rsidRPr="0031213A" w:rsidRDefault="004D324B" w:rsidP="0031213A">
      <w:pPr>
        <w:pStyle w:val="Paragraphedeliste1"/>
        <w:autoSpaceDE w:val="0"/>
        <w:autoSpaceDN w:val="0"/>
        <w:adjustRightInd w:val="0"/>
        <w:spacing w:after="60"/>
        <w:ind w:left="0"/>
        <w:contextualSpacing w:val="0"/>
        <w:jc w:val="left"/>
        <w:rPr>
          <w:rFonts w:asciiTheme="minorHAnsi" w:hAnsiTheme="minorHAnsi" w:cstheme="minorHAnsi"/>
          <w:b/>
          <w:bCs/>
          <w:szCs w:val="22"/>
        </w:rPr>
      </w:pPr>
      <w:r w:rsidRPr="0031213A">
        <w:rPr>
          <w:rFonts w:asciiTheme="minorHAnsi" w:hAnsiTheme="minorHAnsi" w:cstheme="minorHAnsi"/>
          <w:b/>
          <w:bCs/>
          <w:szCs w:val="22"/>
        </w:rPr>
        <w:t>Ecouvillonnage nasal :</w:t>
      </w:r>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Cs/>
          <w:szCs w:val="22"/>
        </w:rPr>
        <w:t>Insérer l’écouvillon dans la narine antérieure du patient (1-2 cm)</w:t>
      </w:r>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Cs/>
          <w:szCs w:val="22"/>
        </w:rPr>
        <w:t>Recueillir les sécrétions nasales (+/- cellules infectées) en effectuant des rotations complètes de l’écouvillon</w:t>
      </w:r>
    </w:p>
    <w:p w:rsidR="004D324B" w:rsidRPr="0031213A" w:rsidRDefault="004D324B" w:rsidP="0031213A">
      <w:pPr>
        <w:pStyle w:val="Paragraphedeliste1"/>
        <w:autoSpaceDE w:val="0"/>
        <w:autoSpaceDN w:val="0"/>
        <w:adjustRightInd w:val="0"/>
        <w:spacing w:after="60"/>
        <w:contextualSpacing w:val="0"/>
        <w:jc w:val="left"/>
        <w:rPr>
          <w:rFonts w:asciiTheme="minorHAnsi" w:hAnsiTheme="minorHAnsi" w:cstheme="minorHAnsi"/>
          <w:bCs/>
          <w:szCs w:val="22"/>
        </w:rPr>
      </w:pPr>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
          <w:bCs/>
          <w:color w:val="FF0000"/>
          <w:szCs w:val="22"/>
        </w:rPr>
        <w:t>Pour la recherche de SARM</w:t>
      </w:r>
      <w:r w:rsidRPr="0031213A">
        <w:rPr>
          <w:rFonts w:asciiTheme="minorHAnsi" w:hAnsiTheme="minorHAnsi" w:cstheme="minorHAnsi"/>
          <w:bCs/>
          <w:color w:val="FF0000"/>
          <w:szCs w:val="22"/>
        </w:rPr>
        <w:t> :</w:t>
      </w:r>
    </w:p>
    <w:p w:rsidR="004D324B" w:rsidRPr="0031213A" w:rsidRDefault="004D324B" w:rsidP="0031213A">
      <w:pPr>
        <w:pStyle w:val="Paragraphedeliste"/>
        <w:numPr>
          <w:ilvl w:val="0"/>
          <w:numId w:val="46"/>
        </w:numPr>
        <w:spacing w:after="60"/>
        <w:contextualSpacing w:val="0"/>
        <w:rPr>
          <w:rFonts w:asciiTheme="minorHAnsi" w:hAnsiTheme="minorHAnsi" w:cstheme="minorHAnsi"/>
          <w:bCs/>
        </w:rPr>
      </w:pPr>
      <w:r w:rsidRPr="0031213A">
        <w:rPr>
          <w:rFonts w:asciiTheme="minorHAnsi" w:hAnsiTheme="minorHAnsi" w:cstheme="minorHAnsi"/>
          <w:bCs/>
        </w:rPr>
        <w:t>Utiliser un écouvillon avec milieu de transport (noir) pour la bactériologie</w:t>
      </w:r>
    </w:p>
    <w:p w:rsidR="004D324B" w:rsidRPr="0031213A" w:rsidRDefault="004D324B" w:rsidP="0031213A">
      <w:pPr>
        <w:pStyle w:val="Paragraphedeliste"/>
        <w:spacing w:after="60"/>
        <w:ind w:left="1428"/>
        <w:rPr>
          <w:rFonts w:asciiTheme="minorHAnsi" w:hAnsiTheme="minorHAnsi" w:cstheme="minorHAnsi"/>
          <w:bCs/>
        </w:rPr>
      </w:pPr>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
          <w:bCs/>
          <w:color w:val="FF0000"/>
          <w:szCs w:val="22"/>
        </w:rPr>
        <w:t>Pour la recherche de GRIPPE et VRS :</w:t>
      </w:r>
    </w:p>
    <w:p w:rsidR="004D324B" w:rsidRPr="0031213A" w:rsidRDefault="004D324B" w:rsidP="0031213A">
      <w:pPr>
        <w:pStyle w:val="Paragraphedeliste1"/>
        <w:numPr>
          <w:ilvl w:val="1"/>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Cs/>
          <w:szCs w:val="22"/>
        </w:rPr>
        <w:t>Utiliser un écouvillon avec milieu de transport spécifique pour la recherche de Grippe et VRS (</w:t>
      </w:r>
      <w:proofErr w:type="spellStart"/>
      <w:r w:rsidRPr="0031213A">
        <w:rPr>
          <w:rFonts w:asciiTheme="minorHAnsi" w:hAnsiTheme="minorHAnsi" w:cstheme="minorHAnsi"/>
          <w:bCs/>
          <w:szCs w:val="22"/>
        </w:rPr>
        <w:t>cf</w:t>
      </w:r>
      <w:proofErr w:type="spellEnd"/>
      <w:r w:rsidRPr="0031213A">
        <w:rPr>
          <w:rFonts w:asciiTheme="minorHAnsi" w:hAnsiTheme="minorHAnsi" w:cstheme="minorHAnsi"/>
          <w:bCs/>
          <w:szCs w:val="22"/>
        </w:rPr>
        <w:t xml:space="preserve"> manuel de prélèvement)</w:t>
      </w:r>
    </w:p>
    <w:p w:rsidR="004D324B" w:rsidRPr="0031213A" w:rsidRDefault="004D324B" w:rsidP="0031213A">
      <w:pPr>
        <w:pStyle w:val="Paragraphedeliste1"/>
        <w:autoSpaceDE w:val="0"/>
        <w:autoSpaceDN w:val="0"/>
        <w:adjustRightInd w:val="0"/>
        <w:spacing w:after="60"/>
        <w:ind w:left="1440"/>
        <w:contextualSpacing w:val="0"/>
        <w:jc w:val="left"/>
        <w:rPr>
          <w:rFonts w:asciiTheme="minorHAnsi" w:hAnsiTheme="minorHAnsi" w:cstheme="minorHAnsi"/>
          <w:bCs/>
          <w:szCs w:val="22"/>
        </w:rPr>
      </w:pPr>
    </w:p>
    <w:p w:rsidR="004D324B" w:rsidRPr="0031213A" w:rsidRDefault="004D324B" w:rsidP="0031213A">
      <w:pPr>
        <w:pStyle w:val="Paragraphedeliste1"/>
        <w:autoSpaceDE w:val="0"/>
        <w:autoSpaceDN w:val="0"/>
        <w:adjustRightInd w:val="0"/>
        <w:spacing w:after="60"/>
        <w:ind w:left="0"/>
        <w:contextualSpacing w:val="0"/>
        <w:jc w:val="left"/>
        <w:rPr>
          <w:rFonts w:asciiTheme="minorHAnsi" w:hAnsiTheme="minorHAnsi" w:cstheme="minorHAnsi"/>
          <w:bCs/>
          <w:szCs w:val="22"/>
        </w:rPr>
      </w:pPr>
      <w:r w:rsidRPr="0031213A">
        <w:rPr>
          <w:rFonts w:asciiTheme="minorHAnsi" w:hAnsiTheme="minorHAnsi" w:cstheme="minorHAnsi"/>
          <w:b/>
          <w:bCs/>
          <w:szCs w:val="22"/>
        </w:rPr>
        <w:t>Lavage et aspiration rhino-pharyngés</w:t>
      </w:r>
      <w:r w:rsidRPr="0031213A">
        <w:rPr>
          <w:rFonts w:asciiTheme="minorHAnsi" w:hAnsiTheme="minorHAnsi" w:cstheme="minorHAnsi"/>
          <w:bCs/>
          <w:szCs w:val="22"/>
        </w:rPr>
        <w:t xml:space="preserve"> : </w:t>
      </w:r>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Cs/>
          <w:szCs w:val="22"/>
        </w:rPr>
        <w:t>Mettre des gants à usage unique</w:t>
      </w:r>
    </w:p>
    <w:p w:rsidR="004D324B" w:rsidRPr="0031213A" w:rsidRDefault="004D324B" w:rsidP="0031213A">
      <w:pPr>
        <w:pStyle w:val="Paragraphedeliste1"/>
        <w:numPr>
          <w:ilvl w:val="0"/>
          <w:numId w:val="43"/>
        </w:numPr>
        <w:autoSpaceDE w:val="0"/>
        <w:autoSpaceDN w:val="0"/>
        <w:adjustRightInd w:val="0"/>
        <w:spacing w:after="60"/>
        <w:rPr>
          <w:rFonts w:asciiTheme="minorHAnsi" w:hAnsiTheme="minorHAnsi" w:cstheme="minorHAnsi"/>
          <w:bCs/>
          <w:szCs w:val="22"/>
        </w:rPr>
      </w:pPr>
      <w:r w:rsidRPr="0031213A">
        <w:rPr>
          <w:rFonts w:asciiTheme="minorHAnsi" w:hAnsiTheme="minorHAnsi" w:cstheme="minorHAnsi"/>
          <w:bCs/>
          <w:szCs w:val="22"/>
        </w:rPr>
        <w:t>Mesurer la distance nez-oreille pour déterminer la longueur approximative de la tubulure à introduire dans le nasopharynx (marque sur la tubulure)</w:t>
      </w:r>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Cs/>
          <w:szCs w:val="22"/>
        </w:rPr>
        <w:t xml:space="preserve">A l’aide d’un aspirateur à mucosité (relier à une seringue ou au vide), aspirer les sécrétions </w:t>
      </w:r>
      <w:proofErr w:type="spellStart"/>
      <w:r w:rsidRPr="0031213A">
        <w:rPr>
          <w:rFonts w:asciiTheme="minorHAnsi" w:hAnsiTheme="minorHAnsi" w:cstheme="minorHAnsi"/>
          <w:bCs/>
          <w:szCs w:val="22"/>
        </w:rPr>
        <w:t>naso-pharyngées</w:t>
      </w:r>
      <w:proofErr w:type="spellEnd"/>
    </w:p>
    <w:p w:rsidR="004D324B" w:rsidRPr="0031213A" w:rsidRDefault="004D324B" w:rsidP="0031213A">
      <w:pPr>
        <w:pStyle w:val="Paragraphedeliste1"/>
        <w:numPr>
          <w:ilvl w:val="0"/>
          <w:numId w:val="43"/>
        </w:numPr>
        <w:autoSpaceDE w:val="0"/>
        <w:autoSpaceDN w:val="0"/>
        <w:adjustRightInd w:val="0"/>
        <w:spacing w:after="60"/>
        <w:contextualSpacing w:val="0"/>
        <w:jc w:val="left"/>
        <w:rPr>
          <w:rFonts w:asciiTheme="minorHAnsi" w:hAnsiTheme="minorHAnsi" w:cstheme="minorHAnsi"/>
          <w:bCs/>
          <w:szCs w:val="22"/>
        </w:rPr>
      </w:pPr>
      <w:r w:rsidRPr="0031213A">
        <w:rPr>
          <w:rFonts w:asciiTheme="minorHAnsi" w:hAnsiTheme="minorHAnsi" w:cstheme="minorHAnsi"/>
          <w:bCs/>
          <w:szCs w:val="22"/>
        </w:rPr>
        <w:t xml:space="preserve">Si très peu de sécrétions sont récupérées, il est possible de réaliser un lavage avant de </w:t>
      </w:r>
      <w:proofErr w:type="spellStart"/>
      <w:r w:rsidRPr="0031213A">
        <w:rPr>
          <w:rFonts w:asciiTheme="minorHAnsi" w:hAnsiTheme="minorHAnsi" w:cstheme="minorHAnsi"/>
          <w:bCs/>
          <w:szCs w:val="22"/>
        </w:rPr>
        <w:t>réaspirer</w:t>
      </w:r>
      <w:proofErr w:type="spellEnd"/>
      <w:r w:rsidRPr="0031213A">
        <w:rPr>
          <w:rFonts w:asciiTheme="minorHAnsi" w:hAnsiTheme="minorHAnsi" w:cstheme="minorHAnsi"/>
          <w:bCs/>
          <w:szCs w:val="22"/>
        </w:rPr>
        <w:t xml:space="preserve"> les sécrétions et de plonger la sonde dans un tube contenant du sérum physiologique stérile et aspirer 0,5 à 1 ml maximum de liquide pour rincer la tubulure.</w:t>
      </w:r>
    </w:p>
    <w:p w:rsidR="004D324B" w:rsidRPr="0031213A" w:rsidRDefault="004D324B" w:rsidP="0031213A">
      <w:pPr>
        <w:pStyle w:val="Paragraphedeliste1"/>
        <w:autoSpaceDE w:val="0"/>
        <w:autoSpaceDN w:val="0"/>
        <w:adjustRightInd w:val="0"/>
        <w:spacing w:after="60"/>
        <w:ind w:left="0"/>
        <w:contextualSpacing w:val="0"/>
        <w:jc w:val="left"/>
        <w:rPr>
          <w:rFonts w:asciiTheme="minorHAnsi" w:hAnsiTheme="minorHAnsi" w:cstheme="minorHAnsi"/>
          <w:bCs/>
          <w:szCs w:val="22"/>
        </w:rPr>
      </w:pPr>
    </w:p>
    <w:p w:rsidR="004D324B" w:rsidRPr="0031213A" w:rsidRDefault="004D324B" w:rsidP="0031213A">
      <w:pPr>
        <w:pStyle w:val="Paragraphedeliste1"/>
        <w:autoSpaceDE w:val="0"/>
        <w:autoSpaceDN w:val="0"/>
        <w:adjustRightInd w:val="0"/>
        <w:spacing w:after="60"/>
        <w:ind w:left="0"/>
        <w:contextualSpacing w:val="0"/>
        <w:jc w:val="left"/>
        <w:rPr>
          <w:rFonts w:asciiTheme="minorHAnsi" w:hAnsiTheme="minorHAnsi" w:cstheme="minorHAnsi"/>
          <w:b/>
          <w:szCs w:val="22"/>
          <w:lang w:eastAsia="fr-FR"/>
        </w:rPr>
      </w:pPr>
      <w:r w:rsidRPr="0031213A">
        <w:rPr>
          <w:rFonts w:asciiTheme="minorHAnsi" w:hAnsiTheme="minorHAnsi" w:cstheme="minorHAnsi"/>
          <w:b/>
          <w:szCs w:val="22"/>
          <w:lang w:eastAsia="fr-FR"/>
        </w:rPr>
        <w:t>Ecouvillonnage rhino-pharyngé :</w:t>
      </w:r>
    </w:p>
    <w:p w:rsidR="004D324B" w:rsidRPr="0031213A" w:rsidRDefault="004D324B" w:rsidP="0031213A">
      <w:pPr>
        <w:pStyle w:val="Corpsdetexte"/>
        <w:numPr>
          <w:ilvl w:val="0"/>
          <w:numId w:val="43"/>
        </w:numPr>
        <w:spacing w:after="60"/>
        <w:jc w:val="both"/>
        <w:rPr>
          <w:rFonts w:asciiTheme="minorHAnsi" w:hAnsiTheme="minorHAnsi" w:cstheme="minorHAnsi"/>
          <w:sz w:val="22"/>
          <w:szCs w:val="22"/>
        </w:rPr>
      </w:pPr>
      <w:r w:rsidRPr="0031213A">
        <w:rPr>
          <w:rFonts w:asciiTheme="minorHAnsi" w:hAnsiTheme="minorHAnsi" w:cstheme="minorHAnsi"/>
          <w:sz w:val="22"/>
          <w:szCs w:val="22"/>
        </w:rPr>
        <w:t>Prélever au niveau du nasopharynx à l’aide d’un écouvillon fin.</w:t>
      </w:r>
    </w:p>
    <w:p w:rsidR="004D324B" w:rsidRPr="0031213A" w:rsidRDefault="004D324B" w:rsidP="0031213A">
      <w:pPr>
        <w:numPr>
          <w:ilvl w:val="0"/>
          <w:numId w:val="43"/>
        </w:numPr>
        <w:spacing w:after="60"/>
        <w:jc w:val="both"/>
        <w:rPr>
          <w:rFonts w:asciiTheme="minorHAnsi" w:hAnsiTheme="minorHAnsi" w:cstheme="minorHAnsi"/>
        </w:rPr>
      </w:pPr>
      <w:r w:rsidRPr="0031213A">
        <w:rPr>
          <w:rFonts w:asciiTheme="minorHAnsi" w:hAnsiTheme="minorHAnsi" w:cstheme="minorHAnsi"/>
        </w:rPr>
        <w:t>Grattage de la muqueuse du nasopharynx pour ramener des cellules infectées.</w:t>
      </w:r>
    </w:p>
    <w:p w:rsidR="004D324B" w:rsidRPr="0031213A" w:rsidRDefault="004D324B" w:rsidP="0031213A">
      <w:pPr>
        <w:numPr>
          <w:ilvl w:val="0"/>
          <w:numId w:val="43"/>
        </w:numPr>
        <w:spacing w:after="60"/>
        <w:jc w:val="both"/>
        <w:rPr>
          <w:rFonts w:asciiTheme="minorHAnsi" w:hAnsiTheme="minorHAnsi" w:cstheme="minorHAnsi"/>
        </w:rPr>
      </w:pPr>
      <w:r w:rsidRPr="0031213A">
        <w:rPr>
          <w:rFonts w:asciiTheme="minorHAnsi" w:hAnsiTheme="minorHAnsi" w:cstheme="minorHAnsi"/>
        </w:rPr>
        <w:t>Placer et décharger l’écouvillon dans un milieu de transport pour virus ou transmettre immédiatement au laboratoire pour analyse immédiate.</w:t>
      </w:r>
    </w:p>
    <w:p w:rsidR="004D324B" w:rsidRDefault="004D324B"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4D324B">
      <w:pPr>
        <w:spacing w:after="60"/>
        <w:ind w:firstLine="709"/>
        <w:rPr>
          <w:rFonts w:asciiTheme="minorHAnsi" w:hAnsiTheme="minorHAnsi" w:cstheme="minorHAnsi"/>
        </w:rPr>
      </w:pPr>
    </w:p>
    <w:p w:rsidR="0031213A" w:rsidRDefault="0031213A" w:rsidP="0031213A">
      <w:pPr>
        <w:pStyle w:val="1processus"/>
        <w:numPr>
          <w:ilvl w:val="0"/>
          <w:numId w:val="0"/>
        </w:numPr>
        <w:ind w:left="426"/>
      </w:pPr>
      <w:bookmarkStart w:id="14" w:name="_Toc163633651"/>
      <w:r>
        <w:t xml:space="preserve">FICHE </w:t>
      </w:r>
      <w:r>
        <w:t>9</w:t>
      </w:r>
      <w:r>
        <w:t xml:space="preserve"> : MODALITES DE REALISATION DES PRELEVEMENTS </w:t>
      </w:r>
      <w:r>
        <w:t>OPHTALMOLOGIQUES</w:t>
      </w:r>
      <w:bookmarkEnd w:id="14"/>
    </w:p>
    <w:p w:rsidR="0031213A" w:rsidRPr="0031213A" w:rsidRDefault="0031213A" w:rsidP="0031213A">
      <w:pPr>
        <w:autoSpaceDE w:val="0"/>
        <w:autoSpaceDN w:val="0"/>
        <w:adjustRightInd w:val="0"/>
        <w:spacing w:after="60"/>
        <w:jc w:val="both"/>
        <w:rPr>
          <w:rFonts w:asciiTheme="minorHAnsi" w:hAnsiTheme="minorHAnsi" w:cstheme="minorHAnsi"/>
          <w:b/>
          <w:bCs/>
        </w:rPr>
      </w:pPr>
      <w:r w:rsidRPr="0031213A">
        <w:rPr>
          <w:rFonts w:asciiTheme="minorHAnsi" w:hAnsiTheme="minorHAnsi" w:cstheme="minorHAnsi"/>
          <w:b/>
          <w:bCs/>
        </w:rPr>
        <w:t>Prélèvement</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Avant la mise en route d’un traitement anti-infectieux.</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Eliminer, si nécessaire, la fluorescéine et/ou tout autre collyre éventuel avant tout prélèvement par un lavage de la surface oculaire avec du sérum physiologique stérile.</w:t>
      </w:r>
    </w:p>
    <w:p w:rsidR="0031213A" w:rsidRPr="0031213A" w:rsidRDefault="0031213A" w:rsidP="0031213A">
      <w:pPr>
        <w:pStyle w:val="Paragraphedeliste1"/>
        <w:numPr>
          <w:ilvl w:val="0"/>
          <w:numId w:val="49"/>
        </w:numPr>
        <w:autoSpaceDE w:val="0"/>
        <w:autoSpaceDN w:val="0"/>
        <w:adjustRightInd w:val="0"/>
        <w:spacing w:before="120" w:after="60"/>
        <w:ind w:left="714" w:hanging="357"/>
        <w:contextualSpacing w:val="0"/>
        <w:rPr>
          <w:rFonts w:asciiTheme="minorHAnsi" w:hAnsiTheme="minorHAnsi" w:cstheme="minorHAnsi"/>
          <w:szCs w:val="22"/>
        </w:rPr>
      </w:pPr>
      <w:r w:rsidRPr="0031213A">
        <w:rPr>
          <w:rFonts w:asciiTheme="minorHAnsi" w:hAnsiTheme="minorHAnsi" w:cstheme="minorHAnsi"/>
          <w:szCs w:val="22"/>
        </w:rPr>
        <w:t xml:space="preserve">Conjonctives </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Pas de toilette faciale.</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Ecouvillonner les conjonctives palpébrales et recueillir les secrétions et le pus conjonctival dans l’angle interne de l’œil.</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Pour des recherches spécifiques (virus, Chlamydia, …), des milieux de transport spécifiques sont nécessaires.</w:t>
      </w:r>
    </w:p>
    <w:p w:rsidR="0031213A" w:rsidRPr="0031213A" w:rsidRDefault="0031213A" w:rsidP="0031213A">
      <w:pPr>
        <w:pStyle w:val="Paragraphedeliste1"/>
        <w:numPr>
          <w:ilvl w:val="0"/>
          <w:numId w:val="49"/>
        </w:numPr>
        <w:autoSpaceDE w:val="0"/>
        <w:autoSpaceDN w:val="0"/>
        <w:adjustRightInd w:val="0"/>
        <w:spacing w:before="120" w:after="60"/>
        <w:ind w:left="714" w:hanging="357"/>
        <w:contextualSpacing w:val="0"/>
        <w:rPr>
          <w:rFonts w:asciiTheme="minorHAnsi" w:hAnsiTheme="minorHAnsi" w:cstheme="minorHAnsi"/>
          <w:szCs w:val="22"/>
        </w:rPr>
      </w:pPr>
      <w:r w:rsidRPr="0031213A">
        <w:rPr>
          <w:rFonts w:asciiTheme="minorHAnsi" w:hAnsiTheme="minorHAnsi" w:cstheme="minorHAnsi"/>
          <w:szCs w:val="22"/>
        </w:rPr>
        <w:t>Annexes de l’œil</w:t>
      </w:r>
    </w:p>
    <w:p w:rsidR="0031213A" w:rsidRPr="0031213A" w:rsidRDefault="0031213A" w:rsidP="0031213A">
      <w:pPr>
        <w:pStyle w:val="Paragraphedeliste1"/>
        <w:numPr>
          <w:ilvl w:val="0"/>
          <w:numId w:val="48"/>
        </w:numPr>
        <w:autoSpaceDE w:val="0"/>
        <w:autoSpaceDN w:val="0"/>
        <w:adjustRightInd w:val="0"/>
        <w:spacing w:after="60"/>
        <w:ind w:left="1423" w:hanging="357"/>
        <w:contextualSpacing w:val="0"/>
        <w:rPr>
          <w:rFonts w:asciiTheme="minorHAnsi" w:hAnsiTheme="minorHAnsi" w:cstheme="minorHAnsi"/>
          <w:szCs w:val="22"/>
        </w:rPr>
      </w:pPr>
      <w:r w:rsidRPr="0031213A">
        <w:rPr>
          <w:rFonts w:asciiTheme="minorHAnsi" w:hAnsiTheme="minorHAnsi" w:cstheme="minorHAnsi"/>
          <w:szCs w:val="22"/>
        </w:rPr>
        <w:t xml:space="preserve">Blépharite </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 xml:space="preserve">Prélever des cils à la pince à épiler (5 à 10 cils par œil) en prenant soin de répartir les cils prélevés le long des paupières supérieures et inférieures. Les cils comportant des manchons blanchâtres à leur base sont privilégiés. </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Les déposer dans un flacon stérile.</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Si des parasites sont visibles après observation des cils, prélever le parasite à la pince à épiler et le placer dans un flacon.</w:t>
      </w:r>
    </w:p>
    <w:p w:rsidR="0031213A" w:rsidRPr="0031213A" w:rsidRDefault="0031213A" w:rsidP="0031213A">
      <w:pPr>
        <w:pStyle w:val="Paragraphedeliste1"/>
        <w:numPr>
          <w:ilvl w:val="0"/>
          <w:numId w:val="48"/>
        </w:numPr>
        <w:autoSpaceDE w:val="0"/>
        <w:autoSpaceDN w:val="0"/>
        <w:adjustRightInd w:val="0"/>
        <w:spacing w:after="60"/>
        <w:ind w:left="1423" w:hanging="357"/>
        <w:contextualSpacing w:val="0"/>
        <w:rPr>
          <w:rFonts w:asciiTheme="minorHAnsi" w:hAnsiTheme="minorHAnsi" w:cstheme="minorHAnsi"/>
          <w:szCs w:val="22"/>
        </w:rPr>
      </w:pPr>
      <w:r w:rsidRPr="0031213A">
        <w:rPr>
          <w:rFonts w:asciiTheme="minorHAnsi" w:hAnsiTheme="minorHAnsi" w:cstheme="minorHAnsi"/>
          <w:szCs w:val="22"/>
        </w:rPr>
        <w:t>Dacryocystite</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r w:rsidRPr="0031213A">
        <w:rPr>
          <w:rFonts w:asciiTheme="minorHAnsi" w:hAnsiTheme="minorHAnsi" w:cstheme="minorHAnsi"/>
          <w:szCs w:val="22"/>
        </w:rPr>
        <w:t>Prélever au niveau du canal lacrymal.</w:t>
      </w:r>
    </w:p>
    <w:p w:rsidR="0031213A" w:rsidRPr="0031213A" w:rsidRDefault="0031213A" w:rsidP="0031213A">
      <w:pPr>
        <w:pStyle w:val="Paragraphedeliste1"/>
        <w:numPr>
          <w:ilvl w:val="0"/>
          <w:numId w:val="49"/>
        </w:numPr>
        <w:autoSpaceDE w:val="0"/>
        <w:autoSpaceDN w:val="0"/>
        <w:adjustRightInd w:val="0"/>
        <w:spacing w:before="120" w:after="60"/>
        <w:ind w:left="714" w:hanging="357"/>
        <w:contextualSpacing w:val="0"/>
        <w:rPr>
          <w:rFonts w:asciiTheme="minorHAnsi" w:hAnsiTheme="minorHAnsi" w:cstheme="minorHAnsi"/>
          <w:szCs w:val="22"/>
        </w:rPr>
      </w:pPr>
      <w:r w:rsidRPr="0031213A">
        <w:rPr>
          <w:rFonts w:asciiTheme="minorHAnsi" w:hAnsiTheme="minorHAnsi" w:cstheme="minorHAnsi"/>
          <w:szCs w:val="22"/>
        </w:rPr>
        <w:t>Cornées</w:t>
      </w:r>
    </w:p>
    <w:p w:rsidR="0031213A" w:rsidRPr="0031213A" w:rsidRDefault="0031213A" w:rsidP="0031213A">
      <w:pPr>
        <w:pStyle w:val="Paragraphedeliste1"/>
        <w:autoSpaceDE w:val="0"/>
        <w:autoSpaceDN w:val="0"/>
        <w:adjustRightInd w:val="0"/>
        <w:spacing w:before="120" w:after="60"/>
        <w:ind w:left="0"/>
        <w:contextualSpacing w:val="0"/>
        <w:rPr>
          <w:rFonts w:asciiTheme="minorHAnsi" w:hAnsiTheme="minorHAnsi" w:cstheme="minorHAnsi"/>
          <w:szCs w:val="22"/>
        </w:rPr>
      </w:pPr>
      <w:r w:rsidRPr="0031213A">
        <w:rPr>
          <w:rFonts w:asciiTheme="minorHAnsi" w:hAnsiTheme="minorHAnsi" w:cstheme="minorHAnsi"/>
          <w:szCs w:val="22"/>
        </w:rPr>
        <w:t>Grattage de cornée (réalisé par un ophtalmologiste)</w:t>
      </w:r>
    </w:p>
    <w:p w:rsidR="0031213A" w:rsidRPr="0031213A" w:rsidRDefault="0031213A" w:rsidP="0031213A">
      <w:pPr>
        <w:pStyle w:val="Paragraphedeliste1"/>
        <w:numPr>
          <w:ilvl w:val="0"/>
          <w:numId w:val="47"/>
        </w:numPr>
        <w:autoSpaceDE w:val="0"/>
        <w:autoSpaceDN w:val="0"/>
        <w:adjustRightInd w:val="0"/>
        <w:spacing w:after="60"/>
        <w:contextualSpacing w:val="0"/>
        <w:rPr>
          <w:rFonts w:asciiTheme="minorHAnsi" w:hAnsiTheme="minorHAnsi" w:cstheme="minorHAnsi"/>
          <w:szCs w:val="22"/>
        </w:rPr>
      </w:pPr>
      <w:r w:rsidRPr="0031213A">
        <w:rPr>
          <w:rFonts w:asciiTheme="minorHAnsi" w:hAnsiTheme="minorHAnsi" w:cstheme="minorHAnsi"/>
          <w:szCs w:val="22"/>
        </w:rPr>
        <w:t>Recherche de bactéries : grattage cornéen et ensemencement des milieux de culture.</w:t>
      </w:r>
    </w:p>
    <w:p w:rsidR="0031213A" w:rsidRPr="0031213A" w:rsidRDefault="0031213A" w:rsidP="0031213A">
      <w:pPr>
        <w:pStyle w:val="Paragraphedeliste1"/>
        <w:autoSpaceDE w:val="0"/>
        <w:autoSpaceDN w:val="0"/>
        <w:adjustRightInd w:val="0"/>
        <w:spacing w:after="60"/>
        <w:ind w:left="1426"/>
        <w:contextualSpacing w:val="0"/>
        <w:rPr>
          <w:rFonts w:asciiTheme="minorHAnsi" w:hAnsiTheme="minorHAnsi" w:cstheme="minorHAnsi"/>
          <w:szCs w:val="22"/>
        </w:rPr>
      </w:pPr>
      <w:r w:rsidRPr="0031213A">
        <w:rPr>
          <w:rFonts w:asciiTheme="minorHAnsi" w:hAnsiTheme="minorHAnsi" w:cstheme="minorHAnsi"/>
          <w:szCs w:val="22"/>
        </w:rPr>
        <w:t>Ensemencer les milieux de culture fournis par le laboratoire en déchargeant le produit de grattage en effleurant la surface des géloses.</w:t>
      </w:r>
    </w:p>
    <w:p w:rsidR="0031213A" w:rsidRPr="0031213A" w:rsidRDefault="0031213A" w:rsidP="0031213A">
      <w:pPr>
        <w:pStyle w:val="Paragraphedeliste1"/>
        <w:autoSpaceDE w:val="0"/>
        <w:autoSpaceDN w:val="0"/>
        <w:adjustRightInd w:val="0"/>
        <w:spacing w:after="60"/>
        <w:ind w:left="1426"/>
        <w:contextualSpacing w:val="0"/>
        <w:rPr>
          <w:rFonts w:asciiTheme="minorHAnsi" w:hAnsiTheme="minorHAnsi" w:cstheme="minorHAnsi"/>
          <w:szCs w:val="22"/>
        </w:rPr>
      </w:pPr>
      <w:r w:rsidRPr="0031213A">
        <w:rPr>
          <w:rFonts w:asciiTheme="minorHAnsi" w:hAnsiTheme="minorHAnsi" w:cstheme="minorHAnsi"/>
          <w:szCs w:val="22"/>
        </w:rPr>
        <w:t>Etaler les produits de grattage à l’intérieur des cercles de chaque lame fournie.</w:t>
      </w:r>
    </w:p>
    <w:p w:rsidR="0031213A" w:rsidRPr="0031213A" w:rsidRDefault="0031213A" w:rsidP="0031213A">
      <w:pPr>
        <w:pStyle w:val="Paragraphedeliste1"/>
        <w:numPr>
          <w:ilvl w:val="0"/>
          <w:numId w:val="47"/>
        </w:numPr>
        <w:autoSpaceDE w:val="0"/>
        <w:autoSpaceDN w:val="0"/>
        <w:adjustRightInd w:val="0"/>
        <w:spacing w:after="60"/>
        <w:contextualSpacing w:val="0"/>
        <w:rPr>
          <w:rFonts w:asciiTheme="minorHAnsi" w:hAnsiTheme="minorHAnsi" w:cstheme="minorHAnsi"/>
          <w:szCs w:val="22"/>
        </w:rPr>
      </w:pPr>
      <w:r w:rsidRPr="0031213A">
        <w:rPr>
          <w:rFonts w:asciiTheme="minorHAnsi" w:hAnsiTheme="minorHAnsi" w:cstheme="minorHAnsi"/>
          <w:szCs w:val="22"/>
        </w:rPr>
        <w:t>Recherche de champignons : après rinçage préalable de la cornée. Le grattage cornéen doit être profond, effectué en périphérie de l’ulcère après vérification de l’épaisseur cornéenne.</w:t>
      </w:r>
    </w:p>
    <w:p w:rsidR="0031213A" w:rsidRPr="0031213A" w:rsidRDefault="0031213A" w:rsidP="0031213A">
      <w:pPr>
        <w:pStyle w:val="Paragraphedeliste1"/>
        <w:numPr>
          <w:ilvl w:val="0"/>
          <w:numId w:val="47"/>
        </w:numPr>
        <w:autoSpaceDE w:val="0"/>
        <w:autoSpaceDN w:val="0"/>
        <w:adjustRightInd w:val="0"/>
        <w:spacing w:after="60"/>
        <w:contextualSpacing w:val="0"/>
        <w:rPr>
          <w:rFonts w:asciiTheme="minorHAnsi" w:hAnsiTheme="minorHAnsi" w:cstheme="minorHAnsi"/>
          <w:szCs w:val="22"/>
        </w:rPr>
      </w:pPr>
      <w:r w:rsidRPr="0031213A">
        <w:rPr>
          <w:rFonts w:asciiTheme="minorHAnsi" w:hAnsiTheme="minorHAnsi" w:cstheme="minorHAnsi"/>
          <w:b/>
          <w:szCs w:val="22"/>
        </w:rPr>
        <w:t>Recherche d’Amibes</w:t>
      </w:r>
      <w:r w:rsidRPr="0031213A">
        <w:rPr>
          <w:rFonts w:asciiTheme="minorHAnsi" w:hAnsiTheme="minorHAnsi" w:cstheme="minorHAnsi"/>
          <w:szCs w:val="22"/>
        </w:rPr>
        <w:t xml:space="preserve"> : prélèvement profond réalisé avec une </w:t>
      </w:r>
      <w:r w:rsidRPr="0031213A">
        <w:rPr>
          <w:rFonts w:asciiTheme="minorHAnsi" w:hAnsiTheme="minorHAnsi" w:cstheme="minorHAnsi"/>
          <w:b/>
          <w:szCs w:val="22"/>
        </w:rPr>
        <w:t>lame de bistouri stérile</w:t>
      </w:r>
      <w:r w:rsidRPr="0031213A">
        <w:rPr>
          <w:rFonts w:asciiTheme="minorHAnsi" w:hAnsiTheme="minorHAnsi" w:cstheme="minorHAnsi"/>
          <w:szCs w:val="22"/>
        </w:rPr>
        <w:t xml:space="preserve"> 15T inoxydable ou une </w:t>
      </w:r>
      <w:r w:rsidRPr="0031213A">
        <w:rPr>
          <w:rFonts w:asciiTheme="minorHAnsi" w:hAnsiTheme="minorHAnsi" w:cstheme="minorHAnsi"/>
          <w:b/>
          <w:szCs w:val="22"/>
        </w:rPr>
        <w:t>aiguille stérile</w:t>
      </w:r>
      <w:r w:rsidRPr="0031213A">
        <w:rPr>
          <w:rFonts w:asciiTheme="minorHAnsi" w:hAnsiTheme="minorHAnsi" w:cstheme="minorHAnsi"/>
          <w:szCs w:val="22"/>
        </w:rPr>
        <w:t xml:space="preserve"> en périphérie de l’ulcère et placé dans un flacon stérile (examen sous-traité).</w:t>
      </w:r>
    </w:p>
    <w:p w:rsidR="0031213A" w:rsidRPr="0031213A" w:rsidRDefault="0031213A" w:rsidP="0031213A">
      <w:pPr>
        <w:pStyle w:val="Paragraphedeliste1"/>
        <w:numPr>
          <w:ilvl w:val="0"/>
          <w:numId w:val="47"/>
        </w:numPr>
        <w:autoSpaceDE w:val="0"/>
        <w:autoSpaceDN w:val="0"/>
        <w:adjustRightInd w:val="0"/>
        <w:spacing w:after="60"/>
        <w:ind w:left="1423" w:hanging="357"/>
        <w:contextualSpacing w:val="0"/>
        <w:rPr>
          <w:rFonts w:asciiTheme="minorHAnsi" w:hAnsiTheme="minorHAnsi" w:cstheme="minorHAnsi"/>
          <w:szCs w:val="22"/>
        </w:rPr>
      </w:pPr>
      <w:r w:rsidRPr="0031213A">
        <w:rPr>
          <w:rFonts w:asciiTheme="minorHAnsi" w:hAnsiTheme="minorHAnsi" w:cstheme="minorHAnsi"/>
          <w:b/>
          <w:szCs w:val="22"/>
        </w:rPr>
        <w:t>Recherche de virus</w:t>
      </w:r>
      <w:r w:rsidRPr="0031213A">
        <w:rPr>
          <w:rFonts w:asciiTheme="minorHAnsi" w:hAnsiTheme="minorHAnsi" w:cstheme="minorHAnsi"/>
          <w:szCs w:val="22"/>
        </w:rPr>
        <w:t xml:space="preserve"> : gratter la lésion avec un écouvillon placé dans un </w:t>
      </w:r>
      <w:r w:rsidRPr="0031213A">
        <w:rPr>
          <w:rFonts w:asciiTheme="minorHAnsi" w:hAnsiTheme="minorHAnsi" w:cstheme="minorHAnsi"/>
          <w:b/>
          <w:szCs w:val="22"/>
        </w:rPr>
        <w:t>milieu de transport spécifique</w:t>
      </w:r>
      <w:r w:rsidRPr="0031213A">
        <w:rPr>
          <w:rFonts w:asciiTheme="minorHAnsi" w:hAnsiTheme="minorHAnsi" w:cstheme="minorHAnsi"/>
          <w:szCs w:val="22"/>
        </w:rPr>
        <w:t xml:space="preserve"> (examen sous-traité).</w:t>
      </w:r>
    </w:p>
    <w:p w:rsidR="0031213A" w:rsidRPr="0031213A" w:rsidRDefault="0031213A" w:rsidP="0031213A">
      <w:pPr>
        <w:pStyle w:val="Paragraphedeliste1"/>
        <w:autoSpaceDE w:val="0"/>
        <w:autoSpaceDN w:val="0"/>
        <w:adjustRightInd w:val="0"/>
        <w:spacing w:after="60"/>
        <w:ind w:left="1066"/>
        <w:contextualSpacing w:val="0"/>
        <w:rPr>
          <w:rFonts w:asciiTheme="minorHAnsi" w:hAnsiTheme="minorHAnsi" w:cstheme="minorHAnsi"/>
          <w:szCs w:val="22"/>
        </w:rPr>
      </w:pPr>
      <w:r w:rsidRPr="0031213A">
        <w:rPr>
          <w:rFonts w:asciiTheme="minorHAnsi" w:hAnsiTheme="minorHAnsi" w:cstheme="minorHAnsi"/>
          <w:szCs w:val="22"/>
        </w:rPr>
        <w:t>Boîtier et liquide de lentilles de contact : l’examen microbiologique peut orienter le traitement, surtout si un traitement probabiliste a été instauré chez le patient.</w:t>
      </w:r>
    </w:p>
    <w:p w:rsidR="0031213A" w:rsidRPr="0031213A" w:rsidRDefault="0031213A" w:rsidP="0031213A">
      <w:pPr>
        <w:pStyle w:val="Paragraphedeliste1"/>
        <w:numPr>
          <w:ilvl w:val="0"/>
          <w:numId w:val="49"/>
        </w:numPr>
        <w:autoSpaceDE w:val="0"/>
        <w:autoSpaceDN w:val="0"/>
        <w:adjustRightInd w:val="0"/>
        <w:spacing w:before="120" w:after="60"/>
        <w:ind w:left="714" w:hanging="357"/>
        <w:contextualSpacing w:val="0"/>
        <w:rPr>
          <w:rFonts w:asciiTheme="minorHAnsi" w:hAnsiTheme="minorHAnsi" w:cstheme="minorHAnsi"/>
          <w:szCs w:val="22"/>
        </w:rPr>
      </w:pPr>
      <w:r w:rsidRPr="0031213A">
        <w:rPr>
          <w:rFonts w:asciiTheme="minorHAnsi" w:hAnsiTheme="minorHAnsi" w:cstheme="minorHAnsi"/>
          <w:szCs w:val="22"/>
        </w:rPr>
        <w:t>Prélèvements intraoculaires ou périorbitaires (réalisé par un ophtalmologiste)</w:t>
      </w:r>
    </w:p>
    <w:p w:rsidR="0031213A" w:rsidRPr="0031213A" w:rsidRDefault="0031213A" w:rsidP="0031213A">
      <w:pPr>
        <w:pStyle w:val="Paragraphedeliste1"/>
        <w:autoSpaceDE w:val="0"/>
        <w:autoSpaceDN w:val="0"/>
        <w:adjustRightInd w:val="0"/>
        <w:spacing w:after="60"/>
        <w:ind w:left="1066"/>
        <w:contextualSpacing w:val="0"/>
        <w:rPr>
          <w:rFonts w:asciiTheme="minorHAnsi" w:hAnsiTheme="minorHAnsi" w:cstheme="minorHAnsi"/>
          <w:szCs w:val="22"/>
        </w:rPr>
      </w:pPr>
      <w:r w:rsidRPr="0031213A">
        <w:rPr>
          <w:rFonts w:asciiTheme="minorHAnsi" w:hAnsiTheme="minorHAnsi" w:cstheme="minorHAnsi"/>
          <w:szCs w:val="22"/>
        </w:rPr>
        <w:t>Prélèvement dans une seringue acheminée bouchée au laboratoire</w:t>
      </w: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pStyle w:val="1processus"/>
        <w:numPr>
          <w:ilvl w:val="0"/>
          <w:numId w:val="0"/>
        </w:numPr>
        <w:ind w:left="426"/>
      </w:pPr>
      <w:bookmarkStart w:id="15" w:name="_Toc163633652"/>
      <w:r>
        <w:t xml:space="preserve">FICHE </w:t>
      </w:r>
      <w:r>
        <w:t>10</w:t>
      </w:r>
      <w:r>
        <w:t xml:space="preserve"> : MODALITES DE REALISATION DES </w:t>
      </w:r>
      <w:r>
        <w:t>SECRETIONS BRONCHO-PULMONAIRES</w:t>
      </w:r>
      <w:bookmarkEnd w:id="15"/>
    </w:p>
    <w:p w:rsidR="0031213A" w:rsidRPr="0031213A" w:rsidRDefault="0031213A" w:rsidP="0031213A">
      <w:pPr>
        <w:autoSpaceDE w:val="0"/>
        <w:autoSpaceDN w:val="0"/>
        <w:adjustRightInd w:val="0"/>
        <w:spacing w:after="60"/>
        <w:jc w:val="both"/>
        <w:rPr>
          <w:rFonts w:asciiTheme="minorHAnsi" w:hAnsiTheme="minorHAnsi" w:cstheme="minorHAnsi"/>
        </w:rPr>
      </w:pPr>
      <w:r w:rsidRPr="0031213A">
        <w:rPr>
          <w:rFonts w:asciiTheme="minorHAnsi" w:hAnsiTheme="minorHAnsi" w:cstheme="minorHAnsi"/>
        </w:rPr>
        <w:t>Si possible avant toute antibiothérapie.</w:t>
      </w:r>
    </w:p>
    <w:p w:rsidR="0031213A" w:rsidRPr="0031213A" w:rsidRDefault="0031213A" w:rsidP="0031213A">
      <w:pPr>
        <w:autoSpaceDE w:val="0"/>
        <w:autoSpaceDN w:val="0"/>
        <w:adjustRightInd w:val="0"/>
        <w:spacing w:after="60"/>
        <w:jc w:val="both"/>
        <w:rPr>
          <w:rFonts w:asciiTheme="minorHAnsi" w:hAnsiTheme="minorHAnsi" w:cstheme="minorHAnsi"/>
        </w:rPr>
      </w:pPr>
    </w:p>
    <w:p w:rsidR="0031213A" w:rsidRPr="0031213A" w:rsidRDefault="0031213A" w:rsidP="0031213A">
      <w:pPr>
        <w:autoSpaceDE w:val="0"/>
        <w:autoSpaceDN w:val="0"/>
        <w:adjustRightInd w:val="0"/>
        <w:spacing w:before="120" w:after="60"/>
        <w:jc w:val="both"/>
        <w:rPr>
          <w:rFonts w:asciiTheme="minorHAnsi" w:hAnsiTheme="minorHAnsi" w:cstheme="minorHAnsi"/>
          <w:b/>
        </w:rPr>
      </w:pPr>
      <w:r w:rsidRPr="0031213A">
        <w:rPr>
          <w:rFonts w:asciiTheme="minorHAnsi" w:hAnsiTheme="minorHAnsi" w:cstheme="minorHAnsi"/>
          <w:b/>
        </w:rPr>
        <w:t>Expectoration</w:t>
      </w:r>
      <w:r w:rsidRPr="0031213A">
        <w:rPr>
          <w:rFonts w:asciiTheme="minorHAnsi" w:hAnsiTheme="minorHAnsi" w:cstheme="minorHAnsi"/>
          <w:b/>
        </w:rPr>
        <w:fldChar w:fldCharType="begin"/>
      </w:r>
      <w:r w:rsidRPr="0031213A">
        <w:rPr>
          <w:rFonts w:asciiTheme="minorHAnsi" w:hAnsiTheme="minorHAnsi" w:cstheme="minorHAnsi"/>
          <w:b/>
        </w:rPr>
        <w:instrText xml:space="preserve"> XE "Expectoration" </w:instrText>
      </w:r>
      <w:r w:rsidRPr="0031213A">
        <w:rPr>
          <w:rFonts w:asciiTheme="minorHAnsi" w:hAnsiTheme="minorHAnsi" w:cstheme="minorHAnsi"/>
          <w:b/>
        </w:rPr>
        <w:fldChar w:fldCharType="end"/>
      </w:r>
    </w:p>
    <w:p w:rsidR="0031213A" w:rsidRPr="0031213A" w:rsidRDefault="0031213A" w:rsidP="0031213A">
      <w:pPr>
        <w:pStyle w:val="Paragraphedeliste1"/>
        <w:numPr>
          <w:ilvl w:val="0"/>
          <w:numId w:val="50"/>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Après rinçage bucco-dentaire à l’eau stérile, lors d’un effort de toux (kinésithérapie si besoin).</w:t>
      </w:r>
    </w:p>
    <w:p w:rsidR="0031213A" w:rsidRPr="0031213A" w:rsidRDefault="0031213A" w:rsidP="0031213A">
      <w:pPr>
        <w:pStyle w:val="Paragraphedeliste1"/>
        <w:numPr>
          <w:ilvl w:val="0"/>
          <w:numId w:val="50"/>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Recueillir dans un flacon stérile.</w:t>
      </w:r>
    </w:p>
    <w:p w:rsidR="0031213A" w:rsidRPr="0031213A" w:rsidRDefault="0031213A" w:rsidP="0031213A">
      <w:pPr>
        <w:pStyle w:val="Paragraphedeliste1"/>
        <w:autoSpaceDE w:val="0"/>
        <w:autoSpaceDN w:val="0"/>
        <w:adjustRightInd w:val="0"/>
        <w:spacing w:after="60"/>
        <w:ind w:left="1068"/>
        <w:rPr>
          <w:rFonts w:asciiTheme="minorHAnsi" w:hAnsiTheme="minorHAnsi" w:cstheme="minorHAnsi"/>
          <w:szCs w:val="22"/>
        </w:rPr>
      </w:pPr>
    </w:p>
    <w:p w:rsidR="0031213A" w:rsidRPr="0031213A" w:rsidRDefault="0031213A" w:rsidP="0031213A">
      <w:pPr>
        <w:autoSpaceDE w:val="0"/>
        <w:autoSpaceDN w:val="0"/>
        <w:adjustRightInd w:val="0"/>
        <w:spacing w:before="120" w:after="60"/>
        <w:jc w:val="both"/>
        <w:rPr>
          <w:rFonts w:asciiTheme="minorHAnsi" w:hAnsiTheme="minorHAnsi" w:cstheme="minorHAnsi"/>
          <w:b/>
        </w:rPr>
      </w:pPr>
      <w:r w:rsidRPr="0031213A">
        <w:rPr>
          <w:rFonts w:asciiTheme="minorHAnsi" w:hAnsiTheme="minorHAnsi" w:cstheme="minorHAnsi"/>
          <w:b/>
        </w:rPr>
        <w:t xml:space="preserve">Aspiration </w:t>
      </w:r>
      <w:proofErr w:type="spellStart"/>
      <w:r w:rsidRPr="0031213A">
        <w:rPr>
          <w:rFonts w:asciiTheme="minorHAnsi" w:hAnsiTheme="minorHAnsi" w:cstheme="minorHAnsi"/>
          <w:b/>
        </w:rPr>
        <w:t>endo</w:t>
      </w:r>
      <w:proofErr w:type="spellEnd"/>
      <w:r w:rsidRPr="0031213A">
        <w:rPr>
          <w:rFonts w:asciiTheme="minorHAnsi" w:hAnsiTheme="minorHAnsi" w:cstheme="minorHAnsi"/>
          <w:b/>
        </w:rPr>
        <w:t xml:space="preserve">-trachéale et aspiration </w:t>
      </w:r>
      <w:proofErr w:type="spellStart"/>
      <w:r w:rsidRPr="0031213A">
        <w:rPr>
          <w:rFonts w:asciiTheme="minorHAnsi" w:hAnsiTheme="minorHAnsi" w:cstheme="minorHAnsi"/>
          <w:b/>
        </w:rPr>
        <w:t>endo</w:t>
      </w:r>
      <w:proofErr w:type="spellEnd"/>
      <w:r w:rsidRPr="0031213A">
        <w:rPr>
          <w:rFonts w:asciiTheme="minorHAnsi" w:hAnsiTheme="minorHAnsi" w:cstheme="minorHAnsi"/>
          <w:b/>
        </w:rPr>
        <w:t>-bronchique</w:t>
      </w:r>
    </w:p>
    <w:p w:rsidR="0031213A" w:rsidRPr="0031213A" w:rsidRDefault="0031213A" w:rsidP="0031213A">
      <w:pPr>
        <w:pStyle w:val="Paragraphedeliste"/>
        <w:numPr>
          <w:ilvl w:val="0"/>
          <w:numId w:val="51"/>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Aspirer les sécrétions broncho-pulmonaires par la sonde d’intubation.</w:t>
      </w:r>
    </w:p>
    <w:p w:rsidR="0031213A" w:rsidRPr="0031213A" w:rsidRDefault="0031213A" w:rsidP="0031213A">
      <w:pPr>
        <w:pStyle w:val="Paragraphedeliste"/>
        <w:numPr>
          <w:ilvl w:val="0"/>
          <w:numId w:val="51"/>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Les placer dans un flacon stérile.</w:t>
      </w:r>
    </w:p>
    <w:p w:rsidR="0031213A" w:rsidRPr="0031213A" w:rsidRDefault="0031213A" w:rsidP="0031213A">
      <w:pPr>
        <w:pStyle w:val="Paragraphedeliste"/>
        <w:autoSpaceDE w:val="0"/>
        <w:autoSpaceDN w:val="0"/>
        <w:adjustRightInd w:val="0"/>
        <w:spacing w:after="60" w:line="276" w:lineRule="auto"/>
        <w:ind w:left="1080"/>
        <w:jc w:val="both"/>
        <w:rPr>
          <w:rFonts w:asciiTheme="minorHAnsi" w:hAnsiTheme="minorHAnsi" w:cstheme="minorHAnsi"/>
        </w:rPr>
      </w:pPr>
    </w:p>
    <w:p w:rsidR="0031213A" w:rsidRPr="0031213A" w:rsidRDefault="0031213A" w:rsidP="0031213A">
      <w:pPr>
        <w:autoSpaceDE w:val="0"/>
        <w:autoSpaceDN w:val="0"/>
        <w:adjustRightInd w:val="0"/>
        <w:spacing w:before="120" w:after="60"/>
        <w:jc w:val="both"/>
        <w:rPr>
          <w:rFonts w:asciiTheme="minorHAnsi" w:hAnsiTheme="minorHAnsi" w:cstheme="minorHAnsi"/>
          <w:b/>
        </w:rPr>
      </w:pPr>
      <w:r w:rsidRPr="0031213A">
        <w:rPr>
          <w:rFonts w:asciiTheme="minorHAnsi" w:hAnsiTheme="minorHAnsi" w:cstheme="minorHAnsi"/>
          <w:b/>
        </w:rPr>
        <w:t>Lavage broncho-alvéolaire</w:t>
      </w:r>
    </w:p>
    <w:p w:rsidR="0031213A" w:rsidRPr="0031213A" w:rsidRDefault="0031213A" w:rsidP="0031213A">
      <w:pPr>
        <w:pStyle w:val="Paragraphedeliste"/>
        <w:numPr>
          <w:ilvl w:val="0"/>
          <w:numId w:val="54"/>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Le prélèvement est réalisé sous fibroscope.</w:t>
      </w:r>
    </w:p>
    <w:p w:rsidR="0031213A" w:rsidRPr="0031213A" w:rsidRDefault="0031213A" w:rsidP="0031213A">
      <w:pPr>
        <w:pStyle w:val="Paragraphedeliste"/>
        <w:numPr>
          <w:ilvl w:val="0"/>
          <w:numId w:val="54"/>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 xml:space="preserve">Ce prélèvement n'est pas protégé et peut donc être contaminé par la flore </w:t>
      </w:r>
      <w:proofErr w:type="spellStart"/>
      <w:r w:rsidRPr="0031213A">
        <w:rPr>
          <w:rFonts w:asciiTheme="minorHAnsi" w:hAnsiTheme="minorHAnsi" w:cstheme="minorHAnsi"/>
        </w:rPr>
        <w:t>oro</w:t>
      </w:r>
      <w:proofErr w:type="spellEnd"/>
      <w:r w:rsidRPr="0031213A">
        <w:rPr>
          <w:rFonts w:asciiTheme="minorHAnsi" w:hAnsiTheme="minorHAnsi" w:cstheme="minorHAnsi"/>
        </w:rPr>
        <w:t xml:space="preserve"> - pharyngée.</w:t>
      </w:r>
    </w:p>
    <w:p w:rsidR="0031213A" w:rsidRPr="0031213A" w:rsidRDefault="0031213A" w:rsidP="0031213A">
      <w:pPr>
        <w:pStyle w:val="Paragraphedeliste"/>
        <w:numPr>
          <w:ilvl w:val="0"/>
          <w:numId w:val="54"/>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Pour éviter la contamination, seule la fraction alvéolaire est envoyée au laboratoire dans un flacon stérile.</w:t>
      </w:r>
    </w:p>
    <w:p w:rsidR="0031213A" w:rsidRPr="0031213A" w:rsidRDefault="0031213A" w:rsidP="0031213A">
      <w:pPr>
        <w:autoSpaceDE w:val="0"/>
        <w:autoSpaceDN w:val="0"/>
        <w:adjustRightInd w:val="0"/>
        <w:spacing w:after="60"/>
        <w:ind w:firstLine="284"/>
        <w:jc w:val="both"/>
        <w:rPr>
          <w:rFonts w:asciiTheme="minorHAnsi" w:hAnsiTheme="minorHAnsi" w:cstheme="minorHAnsi"/>
          <w:i/>
        </w:rPr>
      </w:pPr>
      <w:r w:rsidRPr="0031213A">
        <w:rPr>
          <w:rFonts w:asciiTheme="minorHAnsi" w:hAnsiTheme="minorHAnsi" w:cstheme="minorHAnsi"/>
          <w:i/>
        </w:rPr>
        <w:t>Mini-LBA ou « mini-lavage »</w:t>
      </w:r>
    </w:p>
    <w:p w:rsidR="0031213A" w:rsidRPr="0031213A" w:rsidRDefault="0031213A" w:rsidP="0031213A">
      <w:pPr>
        <w:autoSpaceDE w:val="0"/>
        <w:autoSpaceDN w:val="0"/>
        <w:adjustRightInd w:val="0"/>
        <w:spacing w:after="60"/>
        <w:ind w:firstLine="708"/>
        <w:jc w:val="both"/>
        <w:rPr>
          <w:rFonts w:asciiTheme="minorHAnsi" w:hAnsiTheme="minorHAnsi" w:cstheme="minorHAnsi"/>
        </w:rPr>
      </w:pPr>
      <w:r w:rsidRPr="0031213A">
        <w:rPr>
          <w:rFonts w:asciiTheme="minorHAnsi" w:hAnsiTheme="minorHAnsi" w:cstheme="minorHAnsi"/>
        </w:rPr>
        <w:t>Variante du LBA : un volume de 20 ml est instillé à l’aveugle, et 2 à 3 ml sont recueillis.</w:t>
      </w:r>
    </w:p>
    <w:p w:rsidR="0031213A" w:rsidRPr="0031213A" w:rsidRDefault="0031213A" w:rsidP="0031213A">
      <w:pPr>
        <w:autoSpaceDE w:val="0"/>
        <w:autoSpaceDN w:val="0"/>
        <w:adjustRightInd w:val="0"/>
        <w:spacing w:before="120" w:after="60"/>
        <w:jc w:val="both"/>
        <w:rPr>
          <w:rFonts w:asciiTheme="minorHAnsi" w:hAnsiTheme="minorHAnsi" w:cstheme="minorHAnsi"/>
          <w:b/>
        </w:rPr>
      </w:pPr>
    </w:p>
    <w:p w:rsidR="0031213A" w:rsidRPr="0031213A" w:rsidRDefault="0031213A" w:rsidP="0031213A">
      <w:pPr>
        <w:autoSpaceDE w:val="0"/>
        <w:autoSpaceDN w:val="0"/>
        <w:adjustRightInd w:val="0"/>
        <w:spacing w:before="120" w:after="60"/>
        <w:jc w:val="both"/>
        <w:rPr>
          <w:rFonts w:asciiTheme="minorHAnsi" w:hAnsiTheme="minorHAnsi" w:cstheme="minorHAnsi"/>
          <w:b/>
        </w:rPr>
      </w:pPr>
      <w:r w:rsidRPr="0031213A">
        <w:rPr>
          <w:rFonts w:asciiTheme="minorHAnsi" w:hAnsiTheme="minorHAnsi" w:cstheme="minorHAnsi"/>
          <w:b/>
        </w:rPr>
        <w:t>Brossage bronchique (prélèvement distal protégé)</w:t>
      </w:r>
    </w:p>
    <w:p w:rsidR="0031213A" w:rsidRPr="0031213A" w:rsidRDefault="0031213A" w:rsidP="0031213A">
      <w:pPr>
        <w:pStyle w:val="Paragraphedeliste"/>
        <w:numPr>
          <w:ilvl w:val="0"/>
          <w:numId w:val="52"/>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Sous fibroscopie, réaliser un brossage de la muqueuse bronchique distale. </w:t>
      </w:r>
    </w:p>
    <w:p w:rsidR="0031213A" w:rsidRPr="0031213A" w:rsidRDefault="0031213A" w:rsidP="0031213A">
      <w:pPr>
        <w:pStyle w:val="Paragraphedeliste"/>
        <w:numPr>
          <w:ilvl w:val="0"/>
          <w:numId w:val="52"/>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 xml:space="preserve">Couper aseptiquement l’extrémité de la brosse. </w:t>
      </w:r>
    </w:p>
    <w:p w:rsidR="0031213A" w:rsidRPr="0031213A" w:rsidRDefault="0031213A" w:rsidP="0031213A">
      <w:pPr>
        <w:pStyle w:val="Paragraphedeliste"/>
        <w:numPr>
          <w:ilvl w:val="0"/>
          <w:numId w:val="52"/>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Mettre la brosse dans un flacon ou tube stérile avec 1 ml de sérum physiologique stérile.</w:t>
      </w:r>
    </w:p>
    <w:p w:rsidR="0031213A" w:rsidRPr="0031213A" w:rsidRDefault="0031213A" w:rsidP="0031213A">
      <w:pPr>
        <w:autoSpaceDE w:val="0"/>
        <w:autoSpaceDN w:val="0"/>
        <w:adjustRightInd w:val="0"/>
        <w:spacing w:before="120" w:after="60"/>
        <w:jc w:val="both"/>
        <w:rPr>
          <w:rFonts w:asciiTheme="minorHAnsi" w:hAnsiTheme="minorHAnsi" w:cstheme="minorHAnsi"/>
          <w:b/>
        </w:rPr>
      </w:pPr>
    </w:p>
    <w:p w:rsidR="0031213A" w:rsidRPr="0031213A" w:rsidRDefault="0031213A" w:rsidP="0031213A">
      <w:pPr>
        <w:autoSpaceDE w:val="0"/>
        <w:autoSpaceDN w:val="0"/>
        <w:adjustRightInd w:val="0"/>
        <w:spacing w:before="120" w:after="60"/>
        <w:jc w:val="both"/>
        <w:rPr>
          <w:rFonts w:asciiTheme="minorHAnsi" w:hAnsiTheme="minorHAnsi" w:cstheme="minorHAnsi"/>
          <w:b/>
        </w:rPr>
      </w:pPr>
      <w:r w:rsidRPr="0031213A">
        <w:rPr>
          <w:rFonts w:asciiTheme="minorHAnsi" w:hAnsiTheme="minorHAnsi" w:cstheme="minorHAnsi"/>
          <w:b/>
        </w:rPr>
        <w:t>Cathéter distal protégé (prélèvement distal protégé)</w:t>
      </w:r>
    </w:p>
    <w:p w:rsidR="0031213A" w:rsidRPr="0031213A" w:rsidRDefault="0031213A" w:rsidP="0031213A">
      <w:pPr>
        <w:pStyle w:val="Paragraphedeliste"/>
        <w:autoSpaceDE w:val="0"/>
        <w:autoSpaceDN w:val="0"/>
        <w:adjustRightInd w:val="0"/>
        <w:spacing w:after="60"/>
        <w:ind w:left="0" w:firstLine="708"/>
        <w:jc w:val="both"/>
        <w:rPr>
          <w:rFonts w:asciiTheme="minorHAnsi" w:hAnsiTheme="minorHAnsi" w:cstheme="minorHAnsi"/>
        </w:rPr>
      </w:pPr>
      <w:r w:rsidRPr="0031213A">
        <w:rPr>
          <w:rFonts w:asciiTheme="minorHAnsi" w:hAnsiTheme="minorHAnsi" w:cstheme="minorHAnsi"/>
        </w:rPr>
        <w:t>Variante du BBP</w:t>
      </w:r>
    </w:p>
    <w:p w:rsidR="0031213A" w:rsidRPr="0031213A" w:rsidRDefault="0031213A" w:rsidP="0031213A">
      <w:pPr>
        <w:pStyle w:val="Paragraphedeliste"/>
        <w:numPr>
          <w:ilvl w:val="0"/>
          <w:numId w:val="53"/>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 xml:space="preserve">Introduire un double cathéter protégé à l’aveugle sous fibroscopie. </w:t>
      </w:r>
    </w:p>
    <w:p w:rsidR="0031213A" w:rsidRPr="0031213A" w:rsidRDefault="0031213A" w:rsidP="0031213A">
      <w:pPr>
        <w:pStyle w:val="Paragraphedeliste"/>
        <w:numPr>
          <w:ilvl w:val="0"/>
          <w:numId w:val="53"/>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Injecter et ré-aspirer un volume de 1 ml.</w:t>
      </w:r>
    </w:p>
    <w:p w:rsidR="0031213A" w:rsidRPr="0031213A" w:rsidRDefault="0031213A" w:rsidP="0031213A">
      <w:pPr>
        <w:pStyle w:val="Paragraphedeliste"/>
        <w:numPr>
          <w:ilvl w:val="0"/>
          <w:numId w:val="53"/>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Sectionner aseptiquement l’extrémité du cathéter.</w:t>
      </w:r>
    </w:p>
    <w:p w:rsidR="0031213A" w:rsidRPr="0031213A" w:rsidRDefault="0031213A" w:rsidP="0031213A">
      <w:pPr>
        <w:pStyle w:val="Paragraphedeliste"/>
        <w:numPr>
          <w:ilvl w:val="0"/>
          <w:numId w:val="53"/>
        </w:numPr>
        <w:autoSpaceDE w:val="0"/>
        <w:autoSpaceDN w:val="0"/>
        <w:adjustRightInd w:val="0"/>
        <w:spacing w:after="60" w:line="276" w:lineRule="auto"/>
        <w:jc w:val="both"/>
        <w:rPr>
          <w:rFonts w:asciiTheme="minorHAnsi" w:hAnsiTheme="minorHAnsi" w:cstheme="minorHAnsi"/>
        </w:rPr>
      </w:pPr>
      <w:r w:rsidRPr="0031213A">
        <w:rPr>
          <w:rFonts w:asciiTheme="minorHAnsi" w:hAnsiTheme="minorHAnsi" w:cstheme="minorHAnsi"/>
        </w:rPr>
        <w:t>Transférer dans un tube ou flacon stérile.</w:t>
      </w: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pStyle w:val="1processus"/>
        <w:numPr>
          <w:ilvl w:val="0"/>
          <w:numId w:val="0"/>
        </w:numPr>
        <w:ind w:left="426"/>
      </w:pPr>
      <w:bookmarkStart w:id="16" w:name="_Toc163633653"/>
      <w:r>
        <w:t>FICHE 1</w:t>
      </w:r>
      <w:r>
        <w:t xml:space="preserve">1 </w:t>
      </w:r>
      <w:r>
        <w:t xml:space="preserve">: MODALITES DE REALISATION DES </w:t>
      </w:r>
      <w:r>
        <w:t>DISPOSITIFS MEDICAUX</w:t>
      </w:r>
      <w:bookmarkEnd w:id="16"/>
    </w:p>
    <w:p w:rsidR="0031213A" w:rsidRPr="0031213A" w:rsidRDefault="0031213A" w:rsidP="0031213A">
      <w:pPr>
        <w:autoSpaceDE w:val="0"/>
        <w:autoSpaceDN w:val="0"/>
        <w:adjustRightInd w:val="0"/>
        <w:spacing w:after="60"/>
        <w:jc w:val="both"/>
        <w:rPr>
          <w:rFonts w:asciiTheme="minorHAnsi" w:hAnsiTheme="minorHAnsi" w:cstheme="minorHAnsi"/>
          <w:b/>
        </w:rPr>
      </w:pPr>
      <w:r w:rsidRPr="0031213A">
        <w:rPr>
          <w:rFonts w:asciiTheme="minorHAnsi" w:hAnsiTheme="minorHAnsi" w:cstheme="minorHAnsi"/>
        </w:rPr>
        <w:t>Les prélèvements doivent être pratiqués avec le maximum d'asepsie.</w:t>
      </w:r>
    </w:p>
    <w:p w:rsidR="0031213A" w:rsidRPr="0031213A" w:rsidRDefault="0031213A" w:rsidP="0031213A">
      <w:pPr>
        <w:autoSpaceDE w:val="0"/>
        <w:autoSpaceDN w:val="0"/>
        <w:adjustRightInd w:val="0"/>
        <w:spacing w:after="60"/>
        <w:ind w:firstLine="709"/>
        <w:jc w:val="both"/>
        <w:rPr>
          <w:rFonts w:asciiTheme="minorHAnsi" w:hAnsiTheme="minorHAnsi" w:cstheme="minorHAnsi"/>
          <w:b/>
          <w:color w:val="FF0000"/>
        </w:rPr>
      </w:pPr>
      <w:r w:rsidRPr="0031213A">
        <w:rPr>
          <w:rFonts w:asciiTheme="minorHAnsi" w:hAnsiTheme="minorHAnsi" w:cstheme="minorHAnsi"/>
          <w:b/>
          <w:color w:val="FF0000"/>
        </w:rPr>
        <w:sym w:font="Wingdings" w:char="F04D"/>
      </w:r>
      <w:r w:rsidRPr="0031213A">
        <w:rPr>
          <w:rFonts w:asciiTheme="minorHAnsi" w:hAnsiTheme="minorHAnsi" w:cstheme="minorHAnsi"/>
          <w:b/>
          <w:color w:val="FF0000"/>
        </w:rPr>
        <w:t xml:space="preserve"> Eviter la contamination par la flore commensale cutanée.</w:t>
      </w:r>
    </w:p>
    <w:p w:rsidR="0031213A" w:rsidRPr="0031213A" w:rsidRDefault="0031213A" w:rsidP="0031213A">
      <w:pPr>
        <w:autoSpaceDE w:val="0"/>
        <w:autoSpaceDN w:val="0"/>
        <w:adjustRightInd w:val="0"/>
        <w:spacing w:after="60"/>
        <w:jc w:val="both"/>
        <w:rPr>
          <w:rFonts w:asciiTheme="minorHAnsi" w:hAnsiTheme="minorHAnsi" w:cstheme="minorHAnsi"/>
          <w:b/>
          <w:bCs/>
        </w:rPr>
      </w:pPr>
    </w:p>
    <w:p w:rsidR="0031213A" w:rsidRPr="0031213A" w:rsidRDefault="0031213A" w:rsidP="0031213A">
      <w:pPr>
        <w:autoSpaceDE w:val="0"/>
        <w:autoSpaceDN w:val="0"/>
        <w:adjustRightInd w:val="0"/>
        <w:spacing w:after="60"/>
        <w:jc w:val="both"/>
        <w:rPr>
          <w:rFonts w:asciiTheme="minorHAnsi" w:hAnsiTheme="minorHAnsi" w:cstheme="minorHAnsi"/>
          <w:b/>
          <w:bCs/>
        </w:rPr>
      </w:pPr>
      <w:r w:rsidRPr="0031213A">
        <w:rPr>
          <w:rFonts w:asciiTheme="minorHAnsi" w:hAnsiTheme="minorHAnsi" w:cstheme="minorHAnsi"/>
          <w:b/>
          <w:bCs/>
        </w:rPr>
        <w:t>Prélèvement</w:t>
      </w:r>
    </w:p>
    <w:p w:rsidR="0031213A" w:rsidRPr="0031213A" w:rsidRDefault="0031213A" w:rsidP="0031213A">
      <w:pPr>
        <w:autoSpaceDE w:val="0"/>
        <w:autoSpaceDN w:val="0"/>
        <w:adjustRightInd w:val="0"/>
        <w:spacing w:after="60"/>
        <w:jc w:val="both"/>
        <w:rPr>
          <w:rFonts w:asciiTheme="minorHAnsi" w:hAnsiTheme="minorHAnsi" w:cstheme="minorHAnsi"/>
        </w:rPr>
      </w:pPr>
    </w:p>
    <w:p w:rsidR="0031213A" w:rsidRPr="0031213A" w:rsidRDefault="0031213A" w:rsidP="0031213A">
      <w:pPr>
        <w:autoSpaceDE w:val="0"/>
        <w:autoSpaceDN w:val="0"/>
        <w:adjustRightInd w:val="0"/>
        <w:spacing w:after="60"/>
        <w:jc w:val="both"/>
        <w:rPr>
          <w:rFonts w:asciiTheme="minorHAnsi" w:hAnsiTheme="minorHAnsi" w:cstheme="minorHAnsi"/>
          <w:b/>
          <w:u w:val="single"/>
        </w:rPr>
      </w:pPr>
      <w:r w:rsidRPr="0031213A">
        <w:rPr>
          <w:rFonts w:asciiTheme="minorHAnsi" w:hAnsiTheme="minorHAnsi" w:cstheme="minorHAnsi"/>
          <w:b/>
        </w:rPr>
        <w:t>Cathéter</w:t>
      </w:r>
    </w:p>
    <w:p w:rsidR="0031213A" w:rsidRPr="0031213A" w:rsidRDefault="0031213A" w:rsidP="0031213A">
      <w:pPr>
        <w:pStyle w:val="Paragraphedeliste1"/>
        <w:numPr>
          <w:ilvl w:val="0"/>
          <w:numId w:val="31"/>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Procéder stérilement au retrait du matériel.</w:t>
      </w:r>
    </w:p>
    <w:p w:rsidR="0031213A" w:rsidRPr="0031213A" w:rsidRDefault="0031213A" w:rsidP="0031213A">
      <w:pPr>
        <w:pStyle w:val="Paragraphedeliste1"/>
        <w:numPr>
          <w:ilvl w:val="0"/>
          <w:numId w:val="31"/>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Couper stérilement les 5 cm de l’extrémité distale pour les cathéters longs et la partie insérée pour les cathéters courts.</w:t>
      </w:r>
    </w:p>
    <w:p w:rsidR="0031213A" w:rsidRPr="0031213A" w:rsidRDefault="0031213A" w:rsidP="0031213A">
      <w:pPr>
        <w:pStyle w:val="Paragraphedeliste1"/>
        <w:numPr>
          <w:ilvl w:val="0"/>
          <w:numId w:val="31"/>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Les placer dans un flacon stérile.</w:t>
      </w:r>
    </w:p>
    <w:p w:rsidR="0031213A" w:rsidRPr="0031213A" w:rsidRDefault="0031213A" w:rsidP="0031213A">
      <w:pPr>
        <w:autoSpaceDE w:val="0"/>
        <w:autoSpaceDN w:val="0"/>
        <w:adjustRightInd w:val="0"/>
        <w:spacing w:after="60"/>
        <w:jc w:val="both"/>
        <w:rPr>
          <w:rFonts w:asciiTheme="minorHAnsi" w:hAnsiTheme="minorHAnsi" w:cstheme="minorHAnsi"/>
        </w:rPr>
      </w:pPr>
    </w:p>
    <w:p w:rsidR="0031213A" w:rsidRPr="0031213A" w:rsidRDefault="0031213A" w:rsidP="0031213A">
      <w:pPr>
        <w:autoSpaceDE w:val="0"/>
        <w:autoSpaceDN w:val="0"/>
        <w:adjustRightInd w:val="0"/>
        <w:spacing w:after="60"/>
        <w:jc w:val="both"/>
        <w:rPr>
          <w:rFonts w:asciiTheme="minorHAnsi" w:hAnsiTheme="minorHAnsi" w:cstheme="minorHAnsi"/>
          <w:b/>
        </w:rPr>
      </w:pPr>
      <w:r w:rsidRPr="0031213A">
        <w:rPr>
          <w:rFonts w:asciiTheme="minorHAnsi" w:hAnsiTheme="minorHAnsi" w:cstheme="minorHAnsi"/>
        </w:rPr>
        <w:t xml:space="preserve"> </w:t>
      </w:r>
      <w:r w:rsidRPr="0031213A">
        <w:rPr>
          <w:rFonts w:asciiTheme="minorHAnsi" w:hAnsiTheme="minorHAnsi" w:cstheme="minorHAnsi"/>
          <w:b/>
        </w:rPr>
        <w:t>Chambre implantable</w:t>
      </w:r>
    </w:p>
    <w:p w:rsidR="0031213A" w:rsidRPr="0031213A" w:rsidRDefault="0031213A" w:rsidP="0031213A">
      <w:pPr>
        <w:pStyle w:val="Paragraphedeliste1"/>
        <w:numPr>
          <w:ilvl w:val="0"/>
          <w:numId w:val="56"/>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La placer dans un flacon stérile.</w:t>
      </w:r>
    </w:p>
    <w:p w:rsidR="0031213A" w:rsidRPr="0031213A" w:rsidRDefault="0031213A" w:rsidP="0031213A">
      <w:pPr>
        <w:pStyle w:val="Paragraphedeliste1"/>
        <w:numPr>
          <w:ilvl w:val="0"/>
          <w:numId w:val="56"/>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Prélever les sérosités, si nécessaire, dans un flacon stérile ou par écouvillonnage (écouvillon avec milieu de transport).</w:t>
      </w:r>
    </w:p>
    <w:p w:rsidR="0031213A" w:rsidRPr="0031213A" w:rsidRDefault="0031213A" w:rsidP="0031213A">
      <w:pPr>
        <w:autoSpaceDE w:val="0"/>
        <w:autoSpaceDN w:val="0"/>
        <w:adjustRightInd w:val="0"/>
        <w:spacing w:after="60"/>
        <w:jc w:val="both"/>
        <w:rPr>
          <w:rFonts w:asciiTheme="minorHAnsi" w:hAnsiTheme="minorHAnsi" w:cstheme="minorHAnsi"/>
        </w:rPr>
      </w:pPr>
    </w:p>
    <w:p w:rsidR="0031213A" w:rsidRPr="0031213A" w:rsidRDefault="0031213A" w:rsidP="0031213A">
      <w:pPr>
        <w:autoSpaceDE w:val="0"/>
        <w:autoSpaceDN w:val="0"/>
        <w:adjustRightInd w:val="0"/>
        <w:spacing w:after="60"/>
        <w:jc w:val="both"/>
        <w:rPr>
          <w:rFonts w:asciiTheme="minorHAnsi" w:hAnsiTheme="minorHAnsi" w:cstheme="minorHAnsi"/>
          <w:b/>
          <w:u w:val="single"/>
        </w:rPr>
      </w:pPr>
      <w:r w:rsidRPr="0031213A">
        <w:rPr>
          <w:rFonts w:asciiTheme="minorHAnsi" w:hAnsiTheme="minorHAnsi" w:cstheme="minorHAnsi"/>
          <w:b/>
        </w:rPr>
        <w:t>Prothèses</w:t>
      </w:r>
    </w:p>
    <w:p w:rsidR="0031213A" w:rsidRPr="0031213A" w:rsidRDefault="0031213A" w:rsidP="0031213A">
      <w:pPr>
        <w:pStyle w:val="Paragraphedeliste1"/>
        <w:numPr>
          <w:ilvl w:val="0"/>
          <w:numId w:val="55"/>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Prélèvements à effectuer au cours d'un acte chirurgical.</w:t>
      </w:r>
    </w:p>
    <w:p w:rsidR="0031213A" w:rsidRPr="0031213A" w:rsidRDefault="0031213A" w:rsidP="0031213A">
      <w:pPr>
        <w:pStyle w:val="Paragraphedeliste1"/>
        <w:numPr>
          <w:ilvl w:val="0"/>
          <w:numId w:val="55"/>
        </w:numPr>
        <w:autoSpaceDE w:val="0"/>
        <w:autoSpaceDN w:val="0"/>
        <w:adjustRightInd w:val="0"/>
        <w:spacing w:after="60"/>
        <w:rPr>
          <w:rFonts w:asciiTheme="minorHAnsi" w:hAnsiTheme="minorHAnsi" w:cstheme="minorHAnsi"/>
          <w:szCs w:val="22"/>
        </w:rPr>
      </w:pPr>
      <w:r w:rsidRPr="0031213A">
        <w:rPr>
          <w:rFonts w:asciiTheme="minorHAnsi" w:hAnsiTheme="minorHAnsi" w:cstheme="minorHAnsi"/>
          <w:szCs w:val="22"/>
        </w:rPr>
        <w:t>Prélever des fragments tissulaires ou osseux, ou adresser la prothèse entière si elle n'est pas dissociable.</w:t>
      </w:r>
    </w:p>
    <w:p w:rsidR="0031213A" w:rsidRPr="0031213A" w:rsidRDefault="0031213A" w:rsidP="0031213A">
      <w:pPr>
        <w:autoSpaceDE w:val="0"/>
        <w:autoSpaceDN w:val="0"/>
        <w:adjustRightInd w:val="0"/>
        <w:spacing w:after="60"/>
        <w:jc w:val="both"/>
        <w:rPr>
          <w:rFonts w:asciiTheme="minorHAnsi" w:hAnsiTheme="minorHAnsi" w:cstheme="minorHAnsi"/>
        </w:rPr>
      </w:pPr>
    </w:p>
    <w:p w:rsidR="0031213A" w:rsidRPr="0031213A" w:rsidRDefault="0031213A" w:rsidP="0031213A">
      <w:pPr>
        <w:autoSpaceDE w:val="0"/>
        <w:autoSpaceDN w:val="0"/>
        <w:adjustRightInd w:val="0"/>
        <w:spacing w:after="60"/>
        <w:jc w:val="both"/>
        <w:rPr>
          <w:rFonts w:asciiTheme="minorHAnsi" w:hAnsiTheme="minorHAnsi" w:cstheme="minorHAnsi"/>
          <w:b/>
          <w:bCs/>
        </w:rPr>
      </w:pPr>
      <w:r w:rsidRPr="0031213A">
        <w:rPr>
          <w:rFonts w:asciiTheme="minorHAnsi" w:hAnsiTheme="minorHAnsi" w:cstheme="minorHAnsi"/>
          <w:b/>
        </w:rPr>
        <w:t xml:space="preserve">Mèches, lames et </w:t>
      </w:r>
      <w:proofErr w:type="spellStart"/>
      <w:r w:rsidRPr="0031213A">
        <w:rPr>
          <w:rFonts w:asciiTheme="minorHAnsi" w:hAnsiTheme="minorHAnsi" w:cstheme="minorHAnsi"/>
          <w:b/>
        </w:rPr>
        <w:t>redons</w:t>
      </w:r>
      <w:proofErr w:type="spellEnd"/>
      <w:r w:rsidRPr="0031213A">
        <w:rPr>
          <w:rFonts w:asciiTheme="minorHAnsi" w:hAnsiTheme="minorHAnsi" w:cstheme="minorHAnsi"/>
          <w:b/>
        </w:rPr>
        <w:t xml:space="preserve"> </w:t>
      </w:r>
    </w:p>
    <w:p w:rsidR="0031213A" w:rsidRPr="0031213A" w:rsidRDefault="0031213A" w:rsidP="0031213A">
      <w:pPr>
        <w:pStyle w:val="Paragraphedeliste1"/>
        <w:numPr>
          <w:ilvl w:val="0"/>
          <w:numId w:val="55"/>
        </w:numPr>
        <w:autoSpaceDE w:val="0"/>
        <w:autoSpaceDN w:val="0"/>
        <w:adjustRightInd w:val="0"/>
        <w:spacing w:after="60"/>
        <w:contextualSpacing w:val="0"/>
        <w:rPr>
          <w:rFonts w:asciiTheme="minorHAnsi" w:hAnsiTheme="minorHAnsi" w:cstheme="minorHAnsi"/>
          <w:szCs w:val="22"/>
        </w:rPr>
      </w:pPr>
      <w:r w:rsidRPr="0031213A">
        <w:rPr>
          <w:rFonts w:asciiTheme="minorHAnsi" w:hAnsiTheme="minorHAnsi" w:cstheme="minorHAnsi"/>
          <w:szCs w:val="22"/>
        </w:rPr>
        <w:t xml:space="preserve">Les mèches, lames et </w:t>
      </w:r>
      <w:proofErr w:type="spellStart"/>
      <w:r w:rsidRPr="0031213A">
        <w:rPr>
          <w:rFonts w:asciiTheme="minorHAnsi" w:hAnsiTheme="minorHAnsi" w:cstheme="minorHAnsi"/>
          <w:szCs w:val="22"/>
        </w:rPr>
        <w:t>redons</w:t>
      </w:r>
      <w:proofErr w:type="spellEnd"/>
      <w:r w:rsidRPr="0031213A">
        <w:rPr>
          <w:rFonts w:asciiTheme="minorHAnsi" w:hAnsiTheme="minorHAnsi" w:cstheme="minorHAnsi"/>
          <w:szCs w:val="22"/>
        </w:rPr>
        <w:t xml:space="preserve"> sont des prélèvements fréquemment contaminés par la flore commensale cutanée. Leur </w:t>
      </w:r>
      <w:r w:rsidRPr="0031213A">
        <w:rPr>
          <w:rFonts w:asciiTheme="minorHAnsi" w:hAnsiTheme="minorHAnsi" w:cstheme="minorHAnsi"/>
          <w:b/>
          <w:szCs w:val="22"/>
        </w:rPr>
        <w:t>valeur diagnostique est très discutable</w:t>
      </w:r>
      <w:r w:rsidRPr="0031213A">
        <w:rPr>
          <w:rFonts w:asciiTheme="minorHAnsi" w:hAnsiTheme="minorHAnsi" w:cstheme="minorHAnsi"/>
          <w:szCs w:val="22"/>
        </w:rPr>
        <w:t>. Il est impératif de ne les réaliser qu'en présence d'un contexte infectieux, et dans ce cas de pratiquer également des hémocultures.</w:t>
      </w: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szCs w:val="22"/>
        </w:rPr>
      </w:pPr>
    </w:p>
    <w:p w:rsidR="0031213A" w:rsidRPr="0031213A" w:rsidRDefault="0031213A" w:rsidP="0031213A">
      <w:pPr>
        <w:pStyle w:val="Paragraphedeliste1"/>
        <w:autoSpaceDE w:val="0"/>
        <w:autoSpaceDN w:val="0"/>
        <w:adjustRightInd w:val="0"/>
        <w:spacing w:after="60"/>
        <w:ind w:left="0"/>
        <w:contextualSpacing w:val="0"/>
        <w:rPr>
          <w:rFonts w:asciiTheme="minorHAnsi" w:hAnsiTheme="minorHAnsi" w:cstheme="minorHAnsi"/>
          <w:b/>
          <w:szCs w:val="22"/>
        </w:rPr>
      </w:pPr>
      <w:r w:rsidRPr="0031213A">
        <w:rPr>
          <w:rFonts w:asciiTheme="minorHAnsi" w:hAnsiTheme="minorHAnsi" w:cstheme="minorHAnsi"/>
          <w:b/>
          <w:szCs w:val="22"/>
        </w:rPr>
        <w:t>Stérilet</w:t>
      </w:r>
    </w:p>
    <w:p w:rsidR="0031213A" w:rsidRPr="0031213A" w:rsidRDefault="0031213A" w:rsidP="0031213A">
      <w:pPr>
        <w:pStyle w:val="Paragraphedeliste1"/>
        <w:numPr>
          <w:ilvl w:val="0"/>
          <w:numId w:val="55"/>
        </w:numPr>
        <w:autoSpaceDE w:val="0"/>
        <w:autoSpaceDN w:val="0"/>
        <w:adjustRightInd w:val="0"/>
        <w:spacing w:after="60"/>
        <w:contextualSpacing w:val="0"/>
        <w:rPr>
          <w:rFonts w:asciiTheme="minorHAnsi" w:hAnsiTheme="minorHAnsi" w:cstheme="minorHAnsi"/>
          <w:szCs w:val="22"/>
        </w:rPr>
      </w:pPr>
      <w:r w:rsidRPr="0031213A">
        <w:rPr>
          <w:rFonts w:asciiTheme="minorHAnsi" w:hAnsiTheme="minorHAnsi" w:cstheme="minorHAnsi"/>
          <w:szCs w:val="22"/>
        </w:rPr>
        <w:t>Le résultat des examens bactériologiques des stérilets est d'interprétation difficile du fait de leur contamination fréquente par la flore commensale des voies génitales basses.</w:t>
      </w:r>
    </w:p>
    <w:p w:rsidR="0031213A" w:rsidRPr="0031213A" w:rsidRDefault="0031213A" w:rsidP="0031213A">
      <w:pPr>
        <w:autoSpaceDE w:val="0"/>
        <w:autoSpaceDN w:val="0"/>
        <w:adjustRightInd w:val="0"/>
        <w:spacing w:after="60"/>
        <w:jc w:val="both"/>
        <w:rPr>
          <w:rFonts w:asciiTheme="minorHAnsi" w:hAnsiTheme="minorHAnsi" w:cstheme="minorHAnsi"/>
          <w:color w:val="000000"/>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Default="0031213A" w:rsidP="0031213A">
      <w:pPr>
        <w:spacing w:after="60"/>
        <w:ind w:firstLine="709"/>
        <w:rPr>
          <w:rFonts w:asciiTheme="minorHAnsi" w:hAnsiTheme="minorHAnsi" w:cstheme="minorHAnsi"/>
        </w:rPr>
      </w:pPr>
    </w:p>
    <w:p w:rsidR="0031213A" w:rsidRPr="0031213A" w:rsidRDefault="0031213A" w:rsidP="0031213A">
      <w:pPr>
        <w:spacing w:after="60"/>
        <w:ind w:firstLine="709"/>
        <w:rPr>
          <w:rFonts w:asciiTheme="minorHAnsi" w:hAnsiTheme="minorHAnsi" w:cstheme="minorHAnsi"/>
        </w:rPr>
      </w:pPr>
    </w:p>
    <w:sectPr w:rsidR="0031213A" w:rsidRPr="0031213A" w:rsidSect="0060119E">
      <w:headerReference w:type="default" r:id="rId14"/>
      <w:headerReference w:type="first" r:id="rId15"/>
      <w:footerReference w:type="first" r:id="rId16"/>
      <w:pgSz w:w="11906" w:h="16838" w:code="9"/>
      <w:pgMar w:top="1560" w:right="567" w:bottom="851" w:left="567" w:header="425" w:footer="5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0C9" w:rsidRDefault="008430C9">
      <w:r>
        <w:separator/>
      </w:r>
    </w:p>
    <w:p w:rsidR="008430C9" w:rsidRDefault="008430C9"/>
  </w:endnote>
  <w:endnote w:type="continuationSeparator" w:id="0">
    <w:p w:rsidR="008430C9" w:rsidRDefault="008430C9">
      <w:r>
        <w:continuationSeparator/>
      </w:r>
    </w:p>
    <w:p w:rsidR="008430C9" w:rsidRDefault="00843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9E" w:rsidRPr="00037F9E" w:rsidRDefault="00037F9E" w:rsidP="0045527D">
    <w:pPr>
      <w:tabs>
        <w:tab w:val="right" w:pos="10488"/>
      </w:tabs>
      <w:rPr>
        <w:b/>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0C9" w:rsidRDefault="008430C9">
      <w:r>
        <w:separator/>
      </w:r>
    </w:p>
    <w:p w:rsidR="008430C9" w:rsidRDefault="008430C9"/>
  </w:footnote>
  <w:footnote w:type="continuationSeparator" w:id="0">
    <w:p w:rsidR="008430C9" w:rsidRDefault="008430C9">
      <w:r>
        <w:continuationSeparator/>
      </w:r>
    </w:p>
    <w:p w:rsidR="008430C9" w:rsidRDefault="008430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765"/>
      <w:gridCol w:w="4855"/>
      <w:gridCol w:w="1618"/>
      <w:gridCol w:w="1471"/>
    </w:tblGrid>
    <w:tr w:rsidR="00C24ACC" w:rsidTr="007C47DA">
      <w:trPr>
        <w:cantSplit/>
        <w:trHeight w:val="274"/>
        <w:jc w:val="center"/>
      </w:trPr>
      <w:tc>
        <w:tcPr>
          <w:tcW w:w="1059" w:type="dxa"/>
          <w:vMerge w:val="restart"/>
          <w:vAlign w:val="center"/>
        </w:tcPr>
        <w:p w:rsidR="00C24ACC" w:rsidRPr="007C47DA" w:rsidRDefault="007C47DA">
          <w:pPr>
            <w:pStyle w:val="En-tte"/>
            <w:tabs>
              <w:tab w:val="clear" w:pos="9072"/>
              <w:tab w:val="right" w:pos="8505"/>
            </w:tabs>
            <w:jc w:val="center"/>
            <w:rPr>
              <w:rFonts w:ascii="Calibri" w:hAnsi="Calibri"/>
              <w:b/>
              <w:sz w:val="2"/>
              <w:szCs w:val="2"/>
            </w:rPr>
          </w:pPr>
          <w:r w:rsidRPr="007533EC">
            <w:rPr>
              <w:rFonts w:cstheme="minorHAnsi"/>
              <w:noProof/>
            </w:rPr>
            <w:drawing>
              <wp:anchor distT="0" distB="0" distL="114300" distR="114300" simplePos="0" relativeHeight="251661312" behindDoc="0" locked="0" layoutInCell="1" allowOverlap="1" wp14:anchorId="43E52664" wp14:editId="48FEA97D">
                <wp:simplePos x="0" y="0"/>
                <wp:positionH relativeFrom="margin">
                  <wp:posOffset>62865</wp:posOffset>
                </wp:positionH>
                <wp:positionV relativeFrom="margin">
                  <wp:posOffset>29210</wp:posOffset>
                </wp:positionV>
                <wp:extent cx="438150" cy="316865"/>
                <wp:effectExtent l="0" t="0" r="0" b="698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e Hospitalier Henri Mondor d'Aurill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150" cy="316865"/>
                        </a:xfrm>
                        <a:prstGeom prst="rect">
                          <a:avLst/>
                        </a:prstGeom>
                      </pic:spPr>
                    </pic:pic>
                  </a:graphicData>
                </a:graphic>
                <wp14:sizeRelH relativeFrom="margin">
                  <wp14:pctWidth>0</wp14:pctWidth>
                </wp14:sizeRelH>
                <wp14:sizeRelV relativeFrom="margin">
                  <wp14:pctHeight>0</wp14:pctHeight>
                </wp14:sizeRelV>
              </wp:anchor>
            </w:drawing>
          </w:r>
        </w:p>
      </w:tc>
      <w:tc>
        <w:tcPr>
          <w:tcW w:w="9709" w:type="dxa"/>
          <w:gridSpan w:val="4"/>
          <w:shd w:val="clear" w:color="auto" w:fill="D2BBE3"/>
        </w:tcPr>
        <w:p w:rsidR="00C24ACC" w:rsidRPr="006B74BC" w:rsidRDefault="007C47DA" w:rsidP="000C5515">
          <w:pPr>
            <w:pStyle w:val="En-tte"/>
            <w:spacing w:before="60" w:after="60"/>
            <w:jc w:val="center"/>
            <w:rPr>
              <w:rFonts w:ascii="Calibri" w:hAnsi="Calibri"/>
              <w:b/>
              <w:caps/>
              <w:sz w:val="22"/>
              <w:szCs w:val="22"/>
            </w:rPr>
          </w:pPr>
          <w:r>
            <w:rPr>
              <w:rFonts w:ascii="Calibri" w:hAnsi="Calibri"/>
              <w:b/>
              <w:caps/>
              <w:sz w:val="22"/>
              <w:szCs w:val="22"/>
            </w:rPr>
            <w:t>INSTRUCTIONS POUR LES PRELVEMENTS DE MICROBIOLOGIE</w:t>
          </w:r>
        </w:p>
      </w:tc>
    </w:tr>
    <w:tr w:rsidR="007C47DA" w:rsidTr="007C47DA">
      <w:trPr>
        <w:cantSplit/>
        <w:trHeight w:val="123"/>
        <w:jc w:val="center"/>
      </w:trPr>
      <w:tc>
        <w:tcPr>
          <w:tcW w:w="1059" w:type="dxa"/>
          <w:vMerge/>
        </w:tcPr>
        <w:p w:rsidR="007C47DA" w:rsidRDefault="007C47DA" w:rsidP="007C47DA">
          <w:pPr>
            <w:pStyle w:val="En-tte"/>
            <w:rPr>
              <w:rFonts w:ascii="Calibri" w:hAnsi="Calibri"/>
            </w:rPr>
          </w:pPr>
        </w:p>
      </w:tc>
      <w:tc>
        <w:tcPr>
          <w:tcW w:w="1765" w:type="dxa"/>
          <w:vAlign w:val="center"/>
        </w:tcPr>
        <w:p w:rsidR="007C47DA" w:rsidRPr="00E25A18" w:rsidRDefault="007C47DA" w:rsidP="007C47DA">
          <w:pPr>
            <w:pStyle w:val="En-tte"/>
            <w:spacing w:before="40" w:after="40"/>
            <w:jc w:val="center"/>
            <w:rPr>
              <w:rFonts w:ascii="Calibri" w:hAnsi="Calibri"/>
              <w:sz w:val="20"/>
              <w:szCs w:val="20"/>
            </w:rPr>
          </w:pPr>
          <w:bookmarkStart w:id="17" w:name="VDOCS10_5"/>
          <w:r w:rsidRPr="004F4F61">
            <w:rPr>
              <w:rFonts w:asciiTheme="minorHAnsi" w:hAnsiTheme="minorHAnsi" w:cstheme="minorHAnsi"/>
              <w:b/>
              <w:sz w:val="20"/>
              <w:szCs w:val="20"/>
            </w:rPr>
            <w:t>INSTRUCTION</w:t>
          </w:r>
        </w:p>
      </w:tc>
      <w:bookmarkEnd w:id="17"/>
      <w:tc>
        <w:tcPr>
          <w:tcW w:w="4855" w:type="dxa"/>
          <w:vAlign w:val="center"/>
        </w:tcPr>
        <w:p w:rsidR="007C47DA" w:rsidRPr="004F4F61" w:rsidRDefault="007C47DA" w:rsidP="007C47DA">
          <w:pPr>
            <w:pStyle w:val="En-tte"/>
            <w:spacing w:before="20" w:after="20"/>
            <w:rPr>
              <w:rFonts w:asciiTheme="minorHAnsi" w:hAnsiTheme="minorHAnsi" w:cstheme="minorHAnsi"/>
              <w:sz w:val="20"/>
              <w:szCs w:val="20"/>
            </w:rPr>
          </w:pPr>
          <w:r w:rsidRPr="004F4F61">
            <w:rPr>
              <w:rFonts w:asciiTheme="minorHAnsi" w:hAnsiTheme="minorHAnsi" w:cstheme="minorHAnsi"/>
              <w:sz w:val="20"/>
              <w:szCs w:val="20"/>
            </w:rPr>
            <w:t xml:space="preserve">Référence : </w:t>
          </w:r>
          <w:r>
            <w:rPr>
              <w:rFonts w:asciiTheme="minorHAnsi" w:hAnsiTheme="minorHAnsi" w:cstheme="minorHAnsi"/>
              <w:sz w:val="20"/>
              <w:szCs w:val="20"/>
            </w:rPr>
            <w:t>HMA-LABO-C2-INS-012</w:t>
          </w:r>
        </w:p>
      </w:tc>
      <w:tc>
        <w:tcPr>
          <w:tcW w:w="1618" w:type="dxa"/>
          <w:vAlign w:val="center"/>
        </w:tcPr>
        <w:p w:rsidR="007C47DA" w:rsidRPr="004F4F61" w:rsidRDefault="007C47DA" w:rsidP="007C47DA">
          <w:pPr>
            <w:pStyle w:val="En-tte"/>
            <w:spacing w:before="20" w:after="20"/>
            <w:jc w:val="center"/>
            <w:rPr>
              <w:rFonts w:asciiTheme="minorHAnsi" w:hAnsiTheme="minorHAnsi" w:cstheme="minorHAnsi"/>
              <w:sz w:val="20"/>
              <w:szCs w:val="20"/>
            </w:rPr>
          </w:pPr>
          <w:r w:rsidRPr="004F4F61">
            <w:rPr>
              <w:rFonts w:asciiTheme="minorHAnsi" w:hAnsiTheme="minorHAnsi" w:cstheme="minorHAnsi"/>
              <w:sz w:val="20"/>
              <w:szCs w:val="20"/>
            </w:rPr>
            <w:t xml:space="preserve">Version : </w:t>
          </w:r>
          <w:r>
            <w:rPr>
              <w:rFonts w:asciiTheme="minorHAnsi" w:hAnsiTheme="minorHAnsi" w:cstheme="minorHAnsi"/>
              <w:sz w:val="20"/>
              <w:szCs w:val="20"/>
            </w:rPr>
            <w:t>4</w:t>
          </w:r>
        </w:p>
      </w:tc>
      <w:tc>
        <w:tcPr>
          <w:tcW w:w="1471" w:type="dxa"/>
          <w:vAlign w:val="center"/>
        </w:tcPr>
        <w:p w:rsidR="007C47DA" w:rsidRPr="00E25A18" w:rsidRDefault="007C47DA" w:rsidP="007C47DA">
          <w:pPr>
            <w:pStyle w:val="En-tte"/>
            <w:spacing w:before="40" w:after="40"/>
            <w:jc w:val="center"/>
            <w:rPr>
              <w:rFonts w:ascii="Calibri" w:hAnsi="Calibri"/>
              <w:sz w:val="20"/>
              <w:szCs w:val="20"/>
            </w:rPr>
          </w:pPr>
          <w:r w:rsidRPr="00E25A18">
            <w:rPr>
              <w:rFonts w:ascii="Calibri" w:hAnsi="Calibri"/>
              <w:sz w:val="20"/>
              <w:szCs w:val="20"/>
            </w:rPr>
            <w:t xml:space="preserve">Page : </w:t>
          </w:r>
          <w:r w:rsidRPr="00E25A18">
            <w:rPr>
              <w:rStyle w:val="Numrodepage"/>
              <w:rFonts w:ascii="Calibri" w:hAnsi="Calibri"/>
              <w:b/>
              <w:sz w:val="20"/>
              <w:szCs w:val="20"/>
            </w:rPr>
            <w:fldChar w:fldCharType="begin"/>
          </w:r>
          <w:r w:rsidRPr="00E25A18">
            <w:rPr>
              <w:rStyle w:val="Numrodepage"/>
              <w:rFonts w:ascii="Calibri" w:hAnsi="Calibri"/>
              <w:b/>
              <w:sz w:val="20"/>
              <w:szCs w:val="20"/>
            </w:rPr>
            <w:instrText xml:space="preserve"> PAGE </w:instrText>
          </w:r>
          <w:r w:rsidRPr="00E25A18">
            <w:rPr>
              <w:rStyle w:val="Numrodepage"/>
              <w:rFonts w:ascii="Calibri" w:hAnsi="Calibri"/>
              <w:b/>
              <w:sz w:val="20"/>
              <w:szCs w:val="20"/>
            </w:rPr>
            <w:fldChar w:fldCharType="separate"/>
          </w:r>
          <w:r>
            <w:rPr>
              <w:rStyle w:val="Numrodepage"/>
              <w:rFonts w:ascii="Calibri" w:hAnsi="Calibri"/>
              <w:b/>
              <w:noProof/>
              <w:sz w:val="20"/>
              <w:szCs w:val="20"/>
            </w:rPr>
            <w:t>3</w:t>
          </w:r>
          <w:r w:rsidRPr="00E25A18">
            <w:rPr>
              <w:rStyle w:val="Numrodepage"/>
              <w:rFonts w:ascii="Calibri" w:hAnsi="Calibri"/>
              <w:b/>
              <w:sz w:val="20"/>
              <w:szCs w:val="20"/>
            </w:rPr>
            <w:fldChar w:fldCharType="end"/>
          </w:r>
          <w:r w:rsidRPr="00E25A18">
            <w:rPr>
              <w:rFonts w:ascii="Calibri" w:hAnsi="Calibri"/>
              <w:b/>
              <w:sz w:val="20"/>
              <w:szCs w:val="20"/>
            </w:rPr>
            <w:t xml:space="preserve"> / </w:t>
          </w:r>
          <w:r w:rsidRPr="00E25A18">
            <w:rPr>
              <w:rStyle w:val="Numrodepage"/>
              <w:rFonts w:ascii="Calibri" w:hAnsi="Calibri"/>
              <w:b/>
              <w:sz w:val="20"/>
              <w:szCs w:val="20"/>
            </w:rPr>
            <w:fldChar w:fldCharType="begin"/>
          </w:r>
          <w:r w:rsidRPr="00E25A18">
            <w:rPr>
              <w:rStyle w:val="Numrodepage"/>
              <w:rFonts w:ascii="Calibri" w:hAnsi="Calibri"/>
              <w:b/>
              <w:sz w:val="20"/>
              <w:szCs w:val="20"/>
            </w:rPr>
            <w:instrText xml:space="preserve"> NUMPAGES </w:instrText>
          </w:r>
          <w:r w:rsidRPr="00E25A18">
            <w:rPr>
              <w:rStyle w:val="Numrodepage"/>
              <w:rFonts w:ascii="Calibri" w:hAnsi="Calibri"/>
              <w:b/>
              <w:sz w:val="20"/>
              <w:szCs w:val="20"/>
            </w:rPr>
            <w:fldChar w:fldCharType="separate"/>
          </w:r>
          <w:r>
            <w:rPr>
              <w:rStyle w:val="Numrodepage"/>
              <w:rFonts w:ascii="Calibri" w:hAnsi="Calibri"/>
              <w:b/>
              <w:noProof/>
              <w:sz w:val="20"/>
              <w:szCs w:val="20"/>
            </w:rPr>
            <w:t>26</w:t>
          </w:r>
          <w:r w:rsidRPr="00E25A18">
            <w:rPr>
              <w:rStyle w:val="Numrodepage"/>
              <w:rFonts w:ascii="Calibri" w:hAnsi="Calibri"/>
              <w:b/>
              <w:sz w:val="20"/>
              <w:szCs w:val="20"/>
            </w:rPr>
            <w:fldChar w:fldCharType="end"/>
          </w:r>
        </w:p>
      </w:tc>
    </w:tr>
  </w:tbl>
  <w:p w:rsidR="00C24ACC" w:rsidRDefault="00C24ACC">
    <w:pPr>
      <w:pStyle w:val="En-tte"/>
      <w:rPr>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5386"/>
      <w:gridCol w:w="1701"/>
      <w:gridCol w:w="1418"/>
    </w:tblGrid>
    <w:tr w:rsidR="00082241" w:rsidRPr="00082241" w:rsidTr="008552EE">
      <w:trPr>
        <w:cantSplit/>
        <w:jc w:val="center"/>
      </w:trPr>
      <w:tc>
        <w:tcPr>
          <w:tcW w:w="1276" w:type="dxa"/>
          <w:vMerge w:val="restart"/>
          <w:vAlign w:val="center"/>
        </w:tcPr>
        <w:p w:rsidR="00082241" w:rsidRPr="007C47DA" w:rsidRDefault="007C47DA" w:rsidP="00082241">
          <w:pPr>
            <w:pStyle w:val="En-tte"/>
            <w:jc w:val="center"/>
            <w:rPr>
              <w:rFonts w:asciiTheme="minorHAnsi" w:hAnsiTheme="minorHAnsi" w:cstheme="minorHAnsi"/>
              <w:b/>
              <w:sz w:val="2"/>
              <w:szCs w:val="2"/>
            </w:rPr>
          </w:pPr>
          <w:r w:rsidRPr="007533EC">
            <w:rPr>
              <w:rFonts w:cstheme="minorHAnsi"/>
              <w:noProof/>
            </w:rPr>
            <w:drawing>
              <wp:anchor distT="0" distB="0" distL="114300" distR="114300" simplePos="0" relativeHeight="251659264" behindDoc="0" locked="0" layoutInCell="1" allowOverlap="1" wp14:anchorId="35E841DE" wp14:editId="2A33A071">
                <wp:simplePos x="0" y="0"/>
                <wp:positionH relativeFrom="margin">
                  <wp:posOffset>116840</wp:posOffset>
                </wp:positionH>
                <wp:positionV relativeFrom="margin">
                  <wp:posOffset>21590</wp:posOffset>
                </wp:positionV>
                <wp:extent cx="438150" cy="316865"/>
                <wp:effectExtent l="0" t="0" r="0" b="698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e Hospitalier Henri Mondor d'Aurill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8150" cy="316865"/>
                        </a:xfrm>
                        <a:prstGeom prst="rect">
                          <a:avLst/>
                        </a:prstGeom>
                      </pic:spPr>
                    </pic:pic>
                  </a:graphicData>
                </a:graphic>
                <wp14:sizeRelH relativeFrom="margin">
                  <wp14:pctWidth>0</wp14:pctWidth>
                </wp14:sizeRelH>
                <wp14:sizeRelV relativeFrom="margin">
                  <wp14:pctHeight>0</wp14:pctHeight>
                </wp14:sizeRelV>
              </wp:anchor>
            </w:drawing>
          </w:r>
        </w:p>
      </w:tc>
      <w:tc>
        <w:tcPr>
          <w:tcW w:w="9923" w:type="dxa"/>
          <w:gridSpan w:val="4"/>
          <w:shd w:val="clear" w:color="auto" w:fill="D2BBE3"/>
        </w:tcPr>
        <w:p w:rsidR="00082241" w:rsidRPr="00082241" w:rsidRDefault="007C47DA" w:rsidP="00082241">
          <w:pPr>
            <w:pStyle w:val="En-tte"/>
            <w:spacing w:before="20" w:after="20"/>
            <w:jc w:val="center"/>
            <w:rPr>
              <w:rFonts w:asciiTheme="minorHAnsi" w:hAnsiTheme="minorHAnsi" w:cstheme="minorHAnsi"/>
              <w:b/>
              <w:caps/>
              <w:sz w:val="28"/>
              <w:szCs w:val="28"/>
            </w:rPr>
          </w:pPr>
          <w:r>
            <w:rPr>
              <w:rFonts w:asciiTheme="minorHAnsi" w:hAnsiTheme="minorHAnsi" w:cstheme="minorHAnsi"/>
              <w:b/>
              <w:caps/>
              <w:sz w:val="28"/>
              <w:szCs w:val="28"/>
            </w:rPr>
            <w:t>INSTRUCTIONS POUR LES PRELEVEMENTS DE MICROBIOLOGIE</w:t>
          </w:r>
        </w:p>
      </w:tc>
    </w:tr>
    <w:tr w:rsidR="00082241" w:rsidRPr="00082241" w:rsidTr="008552EE">
      <w:trPr>
        <w:cantSplit/>
        <w:trHeight w:val="307"/>
        <w:jc w:val="center"/>
      </w:trPr>
      <w:tc>
        <w:tcPr>
          <w:tcW w:w="1276" w:type="dxa"/>
          <w:vMerge/>
        </w:tcPr>
        <w:p w:rsidR="00082241" w:rsidRPr="00082241" w:rsidRDefault="00082241" w:rsidP="00082241">
          <w:pPr>
            <w:pStyle w:val="En-tte"/>
            <w:rPr>
              <w:rFonts w:asciiTheme="minorHAnsi" w:hAnsiTheme="minorHAnsi" w:cstheme="minorHAnsi"/>
            </w:rPr>
          </w:pPr>
        </w:p>
      </w:tc>
      <w:tc>
        <w:tcPr>
          <w:tcW w:w="1418" w:type="dxa"/>
          <w:vAlign w:val="center"/>
        </w:tcPr>
        <w:p w:rsidR="00082241" w:rsidRPr="004F4F61" w:rsidRDefault="00082241" w:rsidP="00082241">
          <w:pPr>
            <w:pStyle w:val="En-tte"/>
            <w:spacing w:before="20" w:after="20"/>
            <w:jc w:val="center"/>
            <w:rPr>
              <w:rFonts w:asciiTheme="minorHAnsi" w:hAnsiTheme="minorHAnsi" w:cstheme="minorHAnsi"/>
              <w:b/>
              <w:sz w:val="20"/>
              <w:szCs w:val="20"/>
            </w:rPr>
          </w:pPr>
          <w:r w:rsidRPr="004F4F61">
            <w:rPr>
              <w:rFonts w:asciiTheme="minorHAnsi" w:hAnsiTheme="minorHAnsi" w:cstheme="minorHAnsi"/>
              <w:b/>
              <w:sz w:val="20"/>
              <w:szCs w:val="20"/>
            </w:rPr>
            <w:t>INSTRUCTION</w:t>
          </w:r>
        </w:p>
      </w:tc>
      <w:tc>
        <w:tcPr>
          <w:tcW w:w="5386" w:type="dxa"/>
          <w:vAlign w:val="center"/>
        </w:tcPr>
        <w:p w:rsidR="00082241" w:rsidRPr="004F4F61" w:rsidRDefault="00082241" w:rsidP="007C47DA">
          <w:pPr>
            <w:pStyle w:val="En-tte"/>
            <w:spacing w:before="20" w:after="20"/>
            <w:rPr>
              <w:rFonts w:asciiTheme="minorHAnsi" w:hAnsiTheme="minorHAnsi" w:cstheme="minorHAnsi"/>
              <w:sz w:val="20"/>
              <w:szCs w:val="20"/>
            </w:rPr>
          </w:pPr>
          <w:r w:rsidRPr="004F4F61">
            <w:rPr>
              <w:rFonts w:asciiTheme="minorHAnsi" w:hAnsiTheme="minorHAnsi" w:cstheme="minorHAnsi"/>
              <w:sz w:val="20"/>
              <w:szCs w:val="20"/>
            </w:rPr>
            <w:t xml:space="preserve">Référence : </w:t>
          </w:r>
          <w:r w:rsidR="007C47DA">
            <w:rPr>
              <w:rFonts w:asciiTheme="minorHAnsi" w:hAnsiTheme="minorHAnsi" w:cstheme="minorHAnsi"/>
              <w:sz w:val="20"/>
              <w:szCs w:val="20"/>
            </w:rPr>
            <w:t>HMA-LABO-C2-INS-012</w:t>
          </w:r>
        </w:p>
      </w:tc>
      <w:tc>
        <w:tcPr>
          <w:tcW w:w="1701" w:type="dxa"/>
          <w:vAlign w:val="center"/>
        </w:tcPr>
        <w:p w:rsidR="00082241" w:rsidRPr="004F4F61" w:rsidRDefault="00082241" w:rsidP="007C47DA">
          <w:pPr>
            <w:pStyle w:val="En-tte"/>
            <w:spacing w:before="20" w:after="20"/>
            <w:jc w:val="center"/>
            <w:rPr>
              <w:rFonts w:asciiTheme="minorHAnsi" w:hAnsiTheme="minorHAnsi" w:cstheme="minorHAnsi"/>
              <w:sz w:val="20"/>
              <w:szCs w:val="20"/>
            </w:rPr>
          </w:pPr>
          <w:r w:rsidRPr="004F4F61">
            <w:rPr>
              <w:rFonts w:asciiTheme="minorHAnsi" w:hAnsiTheme="minorHAnsi" w:cstheme="minorHAnsi"/>
              <w:sz w:val="20"/>
              <w:szCs w:val="20"/>
            </w:rPr>
            <w:t xml:space="preserve">Version : </w:t>
          </w:r>
          <w:r w:rsidR="007C47DA">
            <w:rPr>
              <w:rFonts w:asciiTheme="minorHAnsi" w:hAnsiTheme="minorHAnsi" w:cstheme="minorHAnsi"/>
              <w:sz w:val="20"/>
              <w:szCs w:val="20"/>
            </w:rPr>
            <w:t>4</w:t>
          </w:r>
        </w:p>
      </w:tc>
      <w:tc>
        <w:tcPr>
          <w:tcW w:w="1418" w:type="dxa"/>
          <w:vAlign w:val="center"/>
        </w:tcPr>
        <w:p w:rsidR="00082241" w:rsidRPr="004F4F61" w:rsidRDefault="00082241" w:rsidP="00082241">
          <w:pPr>
            <w:pStyle w:val="En-tte"/>
            <w:spacing w:before="20" w:after="20"/>
            <w:jc w:val="center"/>
            <w:rPr>
              <w:rFonts w:asciiTheme="minorHAnsi" w:hAnsiTheme="minorHAnsi" w:cstheme="minorHAnsi"/>
              <w:sz w:val="20"/>
              <w:szCs w:val="20"/>
            </w:rPr>
          </w:pPr>
          <w:r w:rsidRPr="004F4F61">
            <w:rPr>
              <w:rFonts w:asciiTheme="minorHAnsi" w:hAnsiTheme="minorHAnsi" w:cstheme="minorHAnsi"/>
              <w:sz w:val="20"/>
              <w:szCs w:val="20"/>
            </w:rPr>
            <w:t xml:space="preserve">Page : </w:t>
          </w:r>
          <w:r w:rsidRPr="004F4F61">
            <w:rPr>
              <w:rStyle w:val="Numrodepage"/>
              <w:rFonts w:asciiTheme="minorHAnsi" w:hAnsiTheme="minorHAnsi" w:cstheme="minorHAnsi"/>
              <w:sz w:val="20"/>
              <w:szCs w:val="20"/>
            </w:rPr>
            <w:fldChar w:fldCharType="begin"/>
          </w:r>
          <w:r w:rsidRPr="004F4F61">
            <w:rPr>
              <w:rStyle w:val="Numrodepage"/>
              <w:rFonts w:asciiTheme="minorHAnsi" w:hAnsiTheme="minorHAnsi" w:cstheme="minorHAnsi"/>
              <w:sz w:val="20"/>
              <w:szCs w:val="20"/>
            </w:rPr>
            <w:instrText xml:space="preserve"> PAGE </w:instrText>
          </w:r>
          <w:r w:rsidRPr="004F4F61">
            <w:rPr>
              <w:rStyle w:val="Numrodepage"/>
              <w:rFonts w:asciiTheme="minorHAnsi" w:hAnsiTheme="minorHAnsi" w:cstheme="minorHAnsi"/>
              <w:sz w:val="20"/>
              <w:szCs w:val="20"/>
            </w:rPr>
            <w:fldChar w:fldCharType="separate"/>
          </w:r>
          <w:r w:rsidR="007C47DA">
            <w:rPr>
              <w:rStyle w:val="Numrodepage"/>
              <w:rFonts w:asciiTheme="minorHAnsi" w:hAnsiTheme="minorHAnsi" w:cstheme="minorHAnsi"/>
              <w:noProof/>
              <w:sz w:val="20"/>
              <w:szCs w:val="20"/>
            </w:rPr>
            <w:t>1</w:t>
          </w:r>
          <w:r w:rsidRPr="004F4F61">
            <w:rPr>
              <w:rStyle w:val="Numrodepage"/>
              <w:rFonts w:asciiTheme="minorHAnsi" w:hAnsiTheme="minorHAnsi" w:cstheme="minorHAnsi"/>
              <w:sz w:val="20"/>
              <w:szCs w:val="20"/>
            </w:rPr>
            <w:fldChar w:fldCharType="end"/>
          </w:r>
          <w:r w:rsidRPr="004F4F61">
            <w:rPr>
              <w:rStyle w:val="Numrodepage"/>
              <w:rFonts w:asciiTheme="minorHAnsi" w:hAnsiTheme="minorHAnsi" w:cstheme="minorHAnsi"/>
              <w:sz w:val="20"/>
              <w:szCs w:val="20"/>
            </w:rPr>
            <w:t>/</w:t>
          </w:r>
          <w:r w:rsidRPr="004F4F61">
            <w:rPr>
              <w:rStyle w:val="Numrodepage"/>
              <w:rFonts w:asciiTheme="minorHAnsi" w:hAnsiTheme="minorHAnsi" w:cstheme="minorHAnsi"/>
              <w:sz w:val="20"/>
              <w:szCs w:val="20"/>
            </w:rPr>
            <w:fldChar w:fldCharType="begin"/>
          </w:r>
          <w:r w:rsidRPr="004F4F61">
            <w:rPr>
              <w:rStyle w:val="Numrodepage"/>
              <w:rFonts w:asciiTheme="minorHAnsi" w:hAnsiTheme="minorHAnsi" w:cstheme="minorHAnsi"/>
              <w:sz w:val="20"/>
              <w:szCs w:val="20"/>
            </w:rPr>
            <w:instrText xml:space="preserve"> NUMPAGES </w:instrText>
          </w:r>
          <w:r w:rsidRPr="004F4F61">
            <w:rPr>
              <w:rStyle w:val="Numrodepage"/>
              <w:rFonts w:asciiTheme="minorHAnsi" w:hAnsiTheme="minorHAnsi" w:cstheme="minorHAnsi"/>
              <w:sz w:val="20"/>
              <w:szCs w:val="20"/>
            </w:rPr>
            <w:fldChar w:fldCharType="separate"/>
          </w:r>
          <w:r w:rsidR="007C47DA">
            <w:rPr>
              <w:rStyle w:val="Numrodepage"/>
              <w:rFonts w:asciiTheme="minorHAnsi" w:hAnsiTheme="minorHAnsi" w:cstheme="minorHAnsi"/>
              <w:noProof/>
              <w:sz w:val="20"/>
              <w:szCs w:val="20"/>
            </w:rPr>
            <w:t>26</w:t>
          </w:r>
          <w:r w:rsidRPr="004F4F61">
            <w:rPr>
              <w:rStyle w:val="Numrodepage"/>
              <w:rFonts w:asciiTheme="minorHAnsi" w:hAnsiTheme="minorHAnsi" w:cstheme="minorHAnsi"/>
              <w:sz w:val="20"/>
              <w:szCs w:val="20"/>
            </w:rPr>
            <w:fldChar w:fldCharType="end"/>
          </w:r>
        </w:p>
      </w:tc>
    </w:tr>
  </w:tbl>
  <w:p w:rsidR="00C24ACC" w:rsidRPr="00774455" w:rsidRDefault="00C24ACC">
    <w:pPr>
      <w:pStyle w:val="En-tte"/>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A4F"/>
    <w:multiLevelType w:val="hybridMultilevel"/>
    <w:tmpl w:val="30C08F12"/>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A1360D"/>
    <w:multiLevelType w:val="hybridMultilevel"/>
    <w:tmpl w:val="D97877B4"/>
    <w:lvl w:ilvl="0" w:tplc="4E14CA56">
      <w:numFmt w:val="bullet"/>
      <w:lvlText w:val="-"/>
      <w:lvlJc w:val="left"/>
      <w:pPr>
        <w:ind w:left="720" w:hanging="360"/>
      </w:pPr>
      <w:rPr>
        <w:rFonts w:ascii="Arial Narrow" w:eastAsia="Times New Roman" w:hAnsi="Arial Narrow"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136DA"/>
    <w:multiLevelType w:val="multilevel"/>
    <w:tmpl w:val="68643706"/>
    <w:styleLink w:val="Style101x"/>
    <w:lvl w:ilvl="0">
      <w:start w:val="1"/>
      <w:numFmt w:val="decimal"/>
      <w:lvlText w:val="10.%1."/>
      <w:lvlJc w:val="left"/>
      <w:pPr>
        <w:ind w:left="720" w:hanging="360"/>
      </w:pPr>
      <w:rPr>
        <w:rFonts w:ascii="Calibri" w:hAnsi="Calibri" w:cs="Times New Roman" w:hint="default"/>
        <w:b/>
        <w:i w:val="0"/>
        <w:iC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A0220A"/>
    <w:multiLevelType w:val="hybridMultilevel"/>
    <w:tmpl w:val="0FFA5372"/>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A26FFB"/>
    <w:multiLevelType w:val="multilevel"/>
    <w:tmpl w:val="12302040"/>
    <w:lvl w:ilvl="0">
      <w:start w:val="1"/>
      <w:numFmt w:val="bullet"/>
      <w:pStyle w:val="Listepuces2"/>
      <w:lvlText w:val=""/>
      <w:lvlJc w:val="left"/>
      <w:pPr>
        <w:tabs>
          <w:tab w:val="num" w:pos="624"/>
        </w:tabs>
        <w:ind w:left="624" w:hanging="340"/>
      </w:pPr>
      <w:rPr>
        <w:rFonts w:ascii="Symbol" w:hAnsi="Symbol" w:hint="default"/>
      </w:rPr>
    </w:lvl>
    <w:lvl w:ilvl="1">
      <w:start w:val="1"/>
      <w:numFmt w:val="bullet"/>
      <w:lvlRestart w:val="0"/>
      <w:lvlText w:val=""/>
      <w:lvlJc w:val="left"/>
      <w:pPr>
        <w:tabs>
          <w:tab w:val="num" w:pos="964"/>
        </w:tabs>
        <w:ind w:left="964" w:hanging="397"/>
      </w:pPr>
      <w:rPr>
        <w:rFonts w:ascii="Symbol" w:hAnsi="Symbol" w:hint="default"/>
      </w:rPr>
    </w:lvl>
    <w:lvl w:ilvl="2">
      <w:start w:val="1"/>
      <w:numFmt w:val="bullet"/>
      <w:lvlRestart w:val="0"/>
      <w:lvlText w:val=""/>
      <w:lvlJc w:val="left"/>
      <w:pPr>
        <w:tabs>
          <w:tab w:val="num" w:pos="1531"/>
        </w:tabs>
        <w:ind w:left="1531" w:hanging="397"/>
      </w:pPr>
      <w:rPr>
        <w:rFonts w:ascii="Symbol" w:hAnsi="Symbol"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5" w15:restartNumberingAfterBreak="0">
    <w:nsid w:val="13AB4442"/>
    <w:multiLevelType w:val="hybridMultilevel"/>
    <w:tmpl w:val="C17E832E"/>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B515BD"/>
    <w:multiLevelType w:val="hybridMultilevel"/>
    <w:tmpl w:val="61765C8E"/>
    <w:lvl w:ilvl="0" w:tplc="F00EDB7E">
      <w:start w:val="1"/>
      <w:numFmt w:val="bullet"/>
      <w:lvlText w:val="-"/>
      <w:lvlJc w:val="left"/>
      <w:pPr>
        <w:ind w:left="360" w:hanging="360"/>
      </w:pPr>
      <w:rPr>
        <w:rFonts w:ascii="Arial" w:eastAsia="Times New Roman" w:hAnsi="Aria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85D5FCC"/>
    <w:multiLevelType w:val="hybridMultilevel"/>
    <w:tmpl w:val="E3A6FF94"/>
    <w:lvl w:ilvl="0" w:tplc="D8302708">
      <w:start w:val="1"/>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614768"/>
    <w:multiLevelType w:val="hybridMultilevel"/>
    <w:tmpl w:val="5F2A2D98"/>
    <w:lvl w:ilvl="0" w:tplc="CA76A048">
      <w:numFmt w:val="bullet"/>
      <w:lvlText w:val="-"/>
      <w:lvlJc w:val="left"/>
      <w:pPr>
        <w:ind w:left="1068" w:hanging="360"/>
      </w:pPr>
      <w:rPr>
        <w:rFonts w:ascii="Arial Narrow" w:eastAsia="Times New Roman" w:hAnsi="Arial Narrow" w:hint="default"/>
      </w:rPr>
    </w:lvl>
    <w:lvl w:ilvl="1" w:tplc="F00EDB7E">
      <w:start w:val="1"/>
      <w:numFmt w:val="bullet"/>
      <w:lvlText w:val="-"/>
      <w:lvlJc w:val="left"/>
      <w:pPr>
        <w:ind w:left="1788" w:hanging="360"/>
      </w:pPr>
      <w:rPr>
        <w:rFonts w:ascii="Arial" w:eastAsia="Times New Roman" w:hAnsi="Arial" w:hint="default"/>
      </w:rPr>
    </w:lvl>
    <w:lvl w:ilvl="2" w:tplc="040C0003">
      <w:start w:val="1"/>
      <w:numFmt w:val="bullet"/>
      <w:lvlText w:val="o"/>
      <w:lvlJc w:val="left"/>
      <w:pPr>
        <w:ind w:left="2508" w:hanging="360"/>
      </w:pPr>
      <w:rPr>
        <w:rFonts w:ascii="Courier New" w:hAnsi="Courier New"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B2478EF"/>
    <w:multiLevelType w:val="hybridMultilevel"/>
    <w:tmpl w:val="221257F4"/>
    <w:lvl w:ilvl="0" w:tplc="BA142A38">
      <w:start w:val="1"/>
      <w:numFmt w:val="upperLetter"/>
      <w:lvlText w:val="%1."/>
      <w:lvlJc w:val="left"/>
      <w:pPr>
        <w:ind w:left="720" w:hanging="360"/>
      </w:pPr>
      <w:rPr>
        <w:rFonts w:ascii="Times New Roman" w:hAnsi="Times New Roman" w:hint="default"/>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B536CC"/>
    <w:multiLevelType w:val="hybridMultilevel"/>
    <w:tmpl w:val="EC82D15A"/>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AA470C"/>
    <w:multiLevelType w:val="hybridMultilevel"/>
    <w:tmpl w:val="E3A6FF94"/>
    <w:lvl w:ilvl="0" w:tplc="D8302708">
      <w:start w:val="1"/>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CE12B1"/>
    <w:multiLevelType w:val="hybridMultilevel"/>
    <w:tmpl w:val="9FF2AECE"/>
    <w:lvl w:ilvl="0" w:tplc="F00EDB7E">
      <w:start w:val="1"/>
      <w:numFmt w:val="bullet"/>
      <w:lvlText w:val="-"/>
      <w:lvlJc w:val="left"/>
      <w:pPr>
        <w:ind w:left="1068" w:hanging="360"/>
      </w:pPr>
      <w:rPr>
        <w:rFonts w:ascii="Arial" w:eastAsia="Times New Roman" w:hAnsi="Arial" w:hint="default"/>
      </w:rPr>
    </w:lvl>
    <w:lvl w:ilvl="1" w:tplc="CA76A048">
      <w:numFmt w:val="bullet"/>
      <w:lvlText w:val="-"/>
      <w:lvlJc w:val="left"/>
      <w:pPr>
        <w:ind w:left="1788" w:hanging="360"/>
      </w:pPr>
      <w:rPr>
        <w:rFonts w:ascii="Arial Narrow" w:eastAsia="Times New Roman" w:hAnsi="Arial Narrow" w:hint="default"/>
      </w:rPr>
    </w:lvl>
    <w:lvl w:ilvl="2" w:tplc="040C0003">
      <w:start w:val="1"/>
      <w:numFmt w:val="bullet"/>
      <w:lvlText w:val="o"/>
      <w:lvlJc w:val="left"/>
      <w:pPr>
        <w:ind w:left="2508" w:hanging="360"/>
      </w:pPr>
      <w:rPr>
        <w:rFonts w:ascii="Courier New" w:hAnsi="Courier New"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B9B0370"/>
    <w:multiLevelType w:val="hybridMultilevel"/>
    <w:tmpl w:val="1508350C"/>
    <w:lvl w:ilvl="0" w:tplc="F00EDB7E">
      <w:start w:val="1"/>
      <w:numFmt w:val="bullet"/>
      <w:lvlText w:val="-"/>
      <w:lvlJc w:val="left"/>
      <w:pPr>
        <w:ind w:left="1068" w:hanging="360"/>
      </w:pPr>
      <w:rPr>
        <w:rFonts w:ascii="Arial" w:eastAsia="Times New Roman" w:hAnsi="Arial" w:hint="default"/>
      </w:rPr>
    </w:lvl>
    <w:lvl w:ilvl="1" w:tplc="CA76A048">
      <w:numFmt w:val="bullet"/>
      <w:lvlText w:val="-"/>
      <w:lvlJc w:val="left"/>
      <w:pPr>
        <w:ind w:left="1788" w:hanging="360"/>
      </w:pPr>
      <w:rPr>
        <w:rFonts w:ascii="Arial Narrow" w:eastAsia="Times New Roman" w:hAnsi="Arial Narrow" w:hint="default"/>
      </w:rPr>
    </w:lvl>
    <w:lvl w:ilvl="2" w:tplc="040C0003">
      <w:start w:val="1"/>
      <w:numFmt w:val="bullet"/>
      <w:lvlText w:val="o"/>
      <w:lvlJc w:val="left"/>
      <w:pPr>
        <w:ind w:left="2508" w:hanging="360"/>
      </w:pPr>
      <w:rPr>
        <w:rFonts w:ascii="Courier New" w:hAnsi="Courier New"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DAD7674"/>
    <w:multiLevelType w:val="hybridMultilevel"/>
    <w:tmpl w:val="B2700DDE"/>
    <w:lvl w:ilvl="0" w:tplc="433A6B38">
      <w:start w:val="1"/>
      <w:numFmt w:val="decimal"/>
      <w:pStyle w:val="1processus"/>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2F4B7BDC"/>
    <w:multiLevelType w:val="hybridMultilevel"/>
    <w:tmpl w:val="9CC2479A"/>
    <w:lvl w:ilvl="0" w:tplc="E24E4D8E">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2FE817C2"/>
    <w:multiLevelType w:val="hybridMultilevel"/>
    <w:tmpl w:val="FAD66684"/>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8A3EE0"/>
    <w:multiLevelType w:val="hybridMultilevel"/>
    <w:tmpl w:val="D4043FD2"/>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1D2605"/>
    <w:multiLevelType w:val="hybridMultilevel"/>
    <w:tmpl w:val="2534B8AA"/>
    <w:lvl w:ilvl="0" w:tplc="D0A6FCE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B03189"/>
    <w:multiLevelType w:val="hybridMultilevel"/>
    <w:tmpl w:val="2632C516"/>
    <w:lvl w:ilvl="0" w:tplc="F00EDB7E">
      <w:start w:val="1"/>
      <w:numFmt w:val="bullet"/>
      <w:lvlText w:val="-"/>
      <w:lvlJc w:val="left"/>
      <w:pPr>
        <w:ind w:left="1080" w:hanging="360"/>
      </w:pPr>
      <w:rPr>
        <w:rFonts w:ascii="Arial" w:eastAsia="Times New Roman"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6F80DC5"/>
    <w:multiLevelType w:val="hybridMultilevel"/>
    <w:tmpl w:val="C32E49A4"/>
    <w:lvl w:ilvl="0" w:tplc="040C000B">
      <w:start w:val="4"/>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557D1F"/>
    <w:multiLevelType w:val="hybridMultilevel"/>
    <w:tmpl w:val="BBA2BA98"/>
    <w:lvl w:ilvl="0" w:tplc="F00EDB7E">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877DCE"/>
    <w:multiLevelType w:val="hybridMultilevel"/>
    <w:tmpl w:val="34E23426"/>
    <w:lvl w:ilvl="0" w:tplc="F00EDB7E">
      <w:start w:val="1"/>
      <w:numFmt w:val="bullet"/>
      <w:lvlText w:val="-"/>
      <w:lvlJc w:val="left"/>
      <w:pPr>
        <w:ind w:left="1080" w:hanging="360"/>
      </w:pPr>
      <w:rPr>
        <w:rFonts w:ascii="Arial" w:eastAsia="Times New Roman"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3AE104A7"/>
    <w:multiLevelType w:val="hybridMultilevel"/>
    <w:tmpl w:val="5FAA5F9E"/>
    <w:lvl w:ilvl="0" w:tplc="F00EDB7E">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EE0CE4"/>
    <w:multiLevelType w:val="hybridMultilevel"/>
    <w:tmpl w:val="9326C0F2"/>
    <w:lvl w:ilvl="0" w:tplc="D0A6FCE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FA008D"/>
    <w:multiLevelType w:val="hybridMultilevel"/>
    <w:tmpl w:val="7D34C9A0"/>
    <w:lvl w:ilvl="0" w:tplc="A05EE510">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8E18D7"/>
    <w:multiLevelType w:val="hybridMultilevel"/>
    <w:tmpl w:val="C0982DA2"/>
    <w:lvl w:ilvl="0" w:tplc="05A617D4">
      <w:start w:val="1"/>
      <w:numFmt w:val="bullet"/>
      <w:lvlText w:val=""/>
      <w:lvlJc w:val="left"/>
      <w:pPr>
        <w:ind w:left="720" w:hanging="360"/>
      </w:pPr>
      <w:rPr>
        <w:rFonts w:ascii="Wingdings" w:hAnsi="Wingding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ED656EB"/>
    <w:multiLevelType w:val="hybridMultilevel"/>
    <w:tmpl w:val="1DD83FD6"/>
    <w:lvl w:ilvl="0" w:tplc="F00EDB7E">
      <w:start w:val="1"/>
      <w:numFmt w:val="bullet"/>
      <w:lvlText w:val="-"/>
      <w:lvlJc w:val="left"/>
      <w:pPr>
        <w:ind w:left="1426" w:hanging="360"/>
      </w:pPr>
      <w:rPr>
        <w:rFonts w:ascii="Arial" w:eastAsia="Times New Roman" w:hAnsi="Aria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abstractNum w:abstractNumId="28" w15:restartNumberingAfterBreak="0">
    <w:nsid w:val="3FEE5E9A"/>
    <w:multiLevelType w:val="hybridMultilevel"/>
    <w:tmpl w:val="059A6388"/>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BD3C02"/>
    <w:multiLevelType w:val="hybridMultilevel"/>
    <w:tmpl w:val="E3A6FF94"/>
    <w:lvl w:ilvl="0" w:tplc="D8302708">
      <w:start w:val="1"/>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7567218"/>
    <w:multiLevelType w:val="hybridMultilevel"/>
    <w:tmpl w:val="B568D7B2"/>
    <w:lvl w:ilvl="0" w:tplc="F00EDB7E">
      <w:start w:val="1"/>
      <w:numFmt w:val="bullet"/>
      <w:lvlText w:val="-"/>
      <w:lvlJc w:val="left"/>
      <w:pPr>
        <w:ind w:left="1068" w:hanging="360"/>
      </w:pPr>
      <w:rPr>
        <w:rFonts w:ascii="Arial" w:eastAsia="Times New Roman" w:hAnsi="Arial" w:hint="default"/>
      </w:rPr>
    </w:lvl>
    <w:lvl w:ilvl="1" w:tplc="CA76A048">
      <w:numFmt w:val="bullet"/>
      <w:lvlText w:val="-"/>
      <w:lvlJc w:val="left"/>
      <w:pPr>
        <w:ind w:left="1788" w:hanging="360"/>
      </w:pPr>
      <w:rPr>
        <w:rFonts w:ascii="Arial Narrow" w:eastAsia="Times New Roman" w:hAnsi="Arial Narrow" w:hint="default"/>
      </w:rPr>
    </w:lvl>
    <w:lvl w:ilvl="2" w:tplc="040C0003">
      <w:start w:val="1"/>
      <w:numFmt w:val="bullet"/>
      <w:lvlText w:val="o"/>
      <w:lvlJc w:val="left"/>
      <w:pPr>
        <w:ind w:left="2508" w:hanging="360"/>
      </w:pPr>
      <w:rPr>
        <w:rFonts w:ascii="Courier New" w:hAnsi="Courier New"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490D316B"/>
    <w:multiLevelType w:val="multilevel"/>
    <w:tmpl w:val="662637D4"/>
    <w:lvl w:ilvl="0">
      <w:start w:val="1"/>
      <w:numFmt w:val="bullet"/>
      <w:pStyle w:val="listepucesdocref"/>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2" w:hAnsi="Wingdings 2"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494F14E9"/>
    <w:multiLevelType w:val="hybridMultilevel"/>
    <w:tmpl w:val="E3A6FF94"/>
    <w:lvl w:ilvl="0" w:tplc="D8302708">
      <w:start w:val="1"/>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CE95CB6"/>
    <w:multiLevelType w:val="hybridMultilevel"/>
    <w:tmpl w:val="F1D654B6"/>
    <w:lvl w:ilvl="0" w:tplc="F00EDB7E">
      <w:start w:val="1"/>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A53A8D"/>
    <w:multiLevelType w:val="hybridMultilevel"/>
    <w:tmpl w:val="CAD86A20"/>
    <w:lvl w:ilvl="0" w:tplc="F00EDB7E">
      <w:start w:val="1"/>
      <w:numFmt w:val="bullet"/>
      <w:lvlText w:val="-"/>
      <w:lvlJc w:val="left"/>
      <w:pPr>
        <w:ind w:left="1077" w:hanging="360"/>
      </w:pPr>
      <w:rPr>
        <w:rFonts w:ascii="Arial" w:eastAsia="Times New Roman" w:hAnsi="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5" w15:restartNumberingAfterBreak="0">
    <w:nsid w:val="55F909F8"/>
    <w:multiLevelType w:val="hybridMultilevel"/>
    <w:tmpl w:val="4B52FD60"/>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8704FC"/>
    <w:multiLevelType w:val="hybridMultilevel"/>
    <w:tmpl w:val="F7562DE2"/>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9A557F"/>
    <w:multiLevelType w:val="hybridMultilevel"/>
    <w:tmpl w:val="BB486918"/>
    <w:lvl w:ilvl="0" w:tplc="040C0003">
      <w:start w:val="1"/>
      <w:numFmt w:val="bullet"/>
      <w:lvlText w:val="o"/>
      <w:lvlJc w:val="left"/>
      <w:pPr>
        <w:ind w:left="1428" w:hanging="360"/>
      </w:pPr>
      <w:rPr>
        <w:rFonts w:ascii="Courier New" w:hAnsi="Courier New" w:cs="Courier New"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8" w15:restartNumberingAfterBreak="0">
    <w:nsid w:val="63435157"/>
    <w:multiLevelType w:val="hybridMultilevel"/>
    <w:tmpl w:val="7BFC0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EA3BE3"/>
    <w:multiLevelType w:val="hybridMultilevel"/>
    <w:tmpl w:val="0BDC3AA6"/>
    <w:lvl w:ilvl="0" w:tplc="DD34ABDE">
      <w:numFmt w:val="bullet"/>
      <w:lvlText w:val="-"/>
      <w:lvlJc w:val="left"/>
      <w:pPr>
        <w:ind w:left="1068" w:hanging="360"/>
      </w:pPr>
      <w:rPr>
        <w:rFonts w:ascii="Arial" w:eastAsia="Times New Roman" w:hAnsi="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68183785"/>
    <w:multiLevelType w:val="multilevel"/>
    <w:tmpl w:val="5406F998"/>
    <w:lvl w:ilvl="0">
      <w:start w:val="1"/>
      <w:numFmt w:val="decimal"/>
      <w:pStyle w:val="titre1corpstxt"/>
      <w:lvlText w:val="7.%1."/>
      <w:lvlJc w:val="left"/>
      <w:pPr>
        <w:tabs>
          <w:tab w:val="num" w:pos="1173"/>
        </w:tabs>
        <w:ind w:left="453" w:firstLine="0"/>
      </w:pPr>
      <w:rPr>
        <w:rFonts w:ascii="Calibri" w:hAnsi="Calibri" w:hint="default"/>
        <w:sz w:val="28"/>
        <w:szCs w:val="32"/>
      </w:rPr>
    </w:lvl>
    <w:lvl w:ilvl="1">
      <w:start w:val="1"/>
      <w:numFmt w:val="decimal"/>
      <w:pStyle w:val="titre2corpstxt"/>
      <w:lvlText w:val="7.%1.%2."/>
      <w:lvlJc w:val="left"/>
      <w:pPr>
        <w:tabs>
          <w:tab w:val="num" w:pos="1910"/>
        </w:tabs>
        <w:ind w:left="1190" w:firstLine="0"/>
      </w:pPr>
      <w:rPr>
        <w:rFonts w:ascii="Calibri" w:hAnsi="Calibri" w:hint="default"/>
        <w:b/>
        <w:i w:val="0"/>
        <w:sz w:val="28"/>
        <w:szCs w:val="28"/>
      </w:rPr>
    </w:lvl>
    <w:lvl w:ilvl="2">
      <w:start w:val="1"/>
      <w:numFmt w:val="lowerLetter"/>
      <w:pStyle w:val="titre3txt"/>
      <w:lvlText w:val="7.%1.%2.%3"/>
      <w:lvlJc w:val="left"/>
      <w:pPr>
        <w:tabs>
          <w:tab w:val="num" w:pos="2647"/>
        </w:tabs>
        <w:ind w:left="1927" w:firstLine="0"/>
      </w:pPr>
      <w:rPr>
        <w:rFonts w:ascii="Arial Narrow" w:hAnsi="Arial Narrow" w:hint="default"/>
        <w:b/>
        <w:i/>
        <w:sz w:val="24"/>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4104"/>
        </w:tabs>
        <w:ind w:left="2664" w:firstLine="0"/>
      </w:pPr>
      <w:rPr>
        <w:rFonts w:hint="default"/>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2596"/>
        </w:tabs>
        <w:ind w:left="2452" w:hanging="936"/>
      </w:pPr>
      <w:rPr>
        <w:rFonts w:hint="default"/>
      </w:rPr>
    </w:lvl>
    <w:lvl w:ilvl="6">
      <w:start w:val="1"/>
      <w:numFmt w:val="decimal"/>
      <w:lvlText w:val="%1.%2.%3.%4.%5.%6.%7."/>
      <w:lvlJc w:val="left"/>
      <w:pPr>
        <w:tabs>
          <w:tab w:val="num" w:pos="3316"/>
        </w:tabs>
        <w:ind w:left="2956" w:hanging="1080"/>
      </w:pPr>
      <w:rPr>
        <w:rFonts w:hint="default"/>
      </w:rPr>
    </w:lvl>
    <w:lvl w:ilvl="7">
      <w:start w:val="1"/>
      <w:numFmt w:val="decimal"/>
      <w:lvlText w:val="%1.%2.%3.%4.%5.%6.%7.%8."/>
      <w:lvlJc w:val="left"/>
      <w:pPr>
        <w:tabs>
          <w:tab w:val="num" w:pos="3676"/>
        </w:tabs>
        <w:ind w:left="3460" w:hanging="1224"/>
      </w:pPr>
      <w:rPr>
        <w:rFonts w:hint="default"/>
      </w:rPr>
    </w:lvl>
    <w:lvl w:ilvl="8">
      <w:start w:val="1"/>
      <w:numFmt w:val="decimal"/>
      <w:lvlText w:val="%1.%2.%3.%4.%5.%6.%7.%8.%9."/>
      <w:lvlJc w:val="left"/>
      <w:pPr>
        <w:tabs>
          <w:tab w:val="num" w:pos="4396"/>
        </w:tabs>
        <w:ind w:left="4036" w:hanging="1440"/>
      </w:pPr>
      <w:rPr>
        <w:rFonts w:hint="default"/>
      </w:rPr>
    </w:lvl>
  </w:abstractNum>
  <w:abstractNum w:abstractNumId="41" w15:restartNumberingAfterBreak="0">
    <w:nsid w:val="69C56EA6"/>
    <w:multiLevelType w:val="hybridMultilevel"/>
    <w:tmpl w:val="4F40DCF6"/>
    <w:lvl w:ilvl="0" w:tplc="8BEAF93E">
      <w:start w:val="2"/>
      <w:numFmt w:val="bullet"/>
      <w:lvlText w:val=""/>
      <w:lvlJc w:val="left"/>
      <w:pPr>
        <w:ind w:left="1778" w:hanging="360"/>
      </w:pPr>
      <w:rPr>
        <w:rFonts w:ascii="Wingdings" w:eastAsia="Times New Roman" w:hAnsi="Wingdings"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2" w15:restartNumberingAfterBreak="0">
    <w:nsid w:val="69DC79D7"/>
    <w:multiLevelType w:val="hybridMultilevel"/>
    <w:tmpl w:val="4610558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C845A54"/>
    <w:multiLevelType w:val="hybridMultilevel"/>
    <w:tmpl w:val="309C5748"/>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D72D95"/>
    <w:multiLevelType w:val="hybridMultilevel"/>
    <w:tmpl w:val="D4462D40"/>
    <w:lvl w:ilvl="0" w:tplc="770685F0">
      <w:start w:val="3"/>
      <w:numFmt w:val="upperLetter"/>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EA87983"/>
    <w:multiLevelType w:val="hybridMultilevel"/>
    <w:tmpl w:val="9208B122"/>
    <w:lvl w:ilvl="0" w:tplc="D286F560">
      <w:start w:val="1"/>
      <w:numFmt w:val="decimal"/>
      <w:pStyle w:val="Titre1"/>
      <w:lvlText w:val="10.%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17B52BB"/>
    <w:multiLevelType w:val="hybridMultilevel"/>
    <w:tmpl w:val="E49A914A"/>
    <w:lvl w:ilvl="0" w:tplc="D0A6FCE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4232999"/>
    <w:multiLevelType w:val="hybridMultilevel"/>
    <w:tmpl w:val="0C6C00EA"/>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73E656E"/>
    <w:multiLevelType w:val="hybridMultilevel"/>
    <w:tmpl w:val="F1B07CE6"/>
    <w:lvl w:ilvl="0" w:tplc="9572A22A">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88D0E7B"/>
    <w:multiLevelType w:val="hybridMultilevel"/>
    <w:tmpl w:val="9C666944"/>
    <w:lvl w:ilvl="0" w:tplc="D0A6FCE6">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793B0C2C"/>
    <w:multiLevelType w:val="hybridMultilevel"/>
    <w:tmpl w:val="4610558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C07699F"/>
    <w:multiLevelType w:val="hybridMultilevel"/>
    <w:tmpl w:val="D45ED6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CFC2841"/>
    <w:multiLevelType w:val="hybridMultilevel"/>
    <w:tmpl w:val="0F72F7B8"/>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F8E39B8"/>
    <w:multiLevelType w:val="hybridMultilevel"/>
    <w:tmpl w:val="FCA0170E"/>
    <w:lvl w:ilvl="0" w:tplc="9572A22A">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F930B62"/>
    <w:multiLevelType w:val="hybridMultilevel"/>
    <w:tmpl w:val="A6CC5224"/>
    <w:lvl w:ilvl="0" w:tplc="DD34ABDE">
      <w:numFmt w:val="bullet"/>
      <w:lvlText w:val="-"/>
      <w:lvlJc w:val="left"/>
      <w:pPr>
        <w:ind w:left="1080" w:hanging="360"/>
      </w:pPr>
      <w:rPr>
        <w:rFonts w:ascii="Arial" w:eastAsia="Times New Roman"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15:restartNumberingAfterBreak="0">
    <w:nsid w:val="7FD43941"/>
    <w:multiLevelType w:val="hybridMultilevel"/>
    <w:tmpl w:val="4802C30E"/>
    <w:lvl w:ilvl="0" w:tplc="F00EDB7E">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40"/>
  </w:num>
  <w:num w:numId="3">
    <w:abstractNumId w:val="45"/>
  </w:num>
  <w:num w:numId="4">
    <w:abstractNumId w:val="2"/>
  </w:num>
  <w:num w:numId="5">
    <w:abstractNumId w:val="1"/>
  </w:num>
  <w:num w:numId="6">
    <w:abstractNumId w:val="41"/>
  </w:num>
  <w:num w:numId="7">
    <w:abstractNumId w:val="33"/>
  </w:num>
  <w:num w:numId="8">
    <w:abstractNumId w:val="0"/>
  </w:num>
  <w:num w:numId="9">
    <w:abstractNumId w:val="35"/>
  </w:num>
  <w:num w:numId="10">
    <w:abstractNumId w:val="46"/>
  </w:num>
  <w:num w:numId="11">
    <w:abstractNumId w:val="11"/>
  </w:num>
  <w:num w:numId="12">
    <w:abstractNumId w:val="10"/>
  </w:num>
  <w:num w:numId="13">
    <w:abstractNumId w:val="51"/>
  </w:num>
  <w:num w:numId="14">
    <w:abstractNumId w:val="44"/>
  </w:num>
  <w:num w:numId="15">
    <w:abstractNumId w:val="14"/>
  </w:num>
  <w:num w:numId="16">
    <w:abstractNumId w:val="55"/>
  </w:num>
  <w:num w:numId="17">
    <w:abstractNumId w:val="6"/>
  </w:num>
  <w:num w:numId="18">
    <w:abstractNumId w:val="29"/>
  </w:num>
  <w:num w:numId="19">
    <w:abstractNumId w:val="43"/>
  </w:num>
  <w:num w:numId="20">
    <w:abstractNumId w:val="18"/>
  </w:num>
  <w:num w:numId="21">
    <w:abstractNumId w:val="7"/>
  </w:num>
  <w:num w:numId="22">
    <w:abstractNumId w:val="47"/>
  </w:num>
  <w:num w:numId="2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9"/>
  </w:num>
  <w:num w:numId="26">
    <w:abstractNumId w:val="8"/>
  </w:num>
  <w:num w:numId="27">
    <w:abstractNumId w:val="13"/>
  </w:num>
  <w:num w:numId="28">
    <w:abstractNumId w:val="30"/>
  </w:num>
  <w:num w:numId="29">
    <w:abstractNumId w:val="28"/>
  </w:num>
  <w:num w:numId="30">
    <w:abstractNumId w:val="12"/>
  </w:num>
  <w:num w:numId="31">
    <w:abstractNumId w:val="25"/>
  </w:num>
  <w:num w:numId="32">
    <w:abstractNumId w:val="5"/>
  </w:num>
  <w:num w:numId="33">
    <w:abstractNumId w:val="26"/>
  </w:num>
  <w:num w:numId="34">
    <w:abstractNumId w:val="32"/>
  </w:num>
  <w:num w:numId="35">
    <w:abstractNumId w:val="38"/>
  </w:num>
  <w:num w:numId="36">
    <w:abstractNumId w:val="4"/>
  </w:num>
  <w:num w:numId="37">
    <w:abstractNumId w:val="9"/>
  </w:num>
  <w:num w:numId="38">
    <w:abstractNumId w:val="21"/>
  </w:num>
  <w:num w:numId="39">
    <w:abstractNumId w:val="42"/>
  </w:num>
  <w:num w:numId="40">
    <w:abstractNumId w:val="20"/>
  </w:num>
  <w:num w:numId="41">
    <w:abstractNumId w:val="16"/>
  </w:num>
  <w:num w:numId="42">
    <w:abstractNumId w:val="17"/>
  </w:num>
  <w:num w:numId="43">
    <w:abstractNumId w:val="23"/>
  </w:num>
  <w:num w:numId="44">
    <w:abstractNumId w:val="52"/>
  </w:num>
  <w:num w:numId="45">
    <w:abstractNumId w:val="50"/>
  </w:num>
  <w:num w:numId="46">
    <w:abstractNumId w:val="37"/>
  </w:num>
  <w:num w:numId="47">
    <w:abstractNumId w:val="27"/>
  </w:num>
  <w:num w:numId="48">
    <w:abstractNumId w:val="36"/>
  </w:num>
  <w:num w:numId="49">
    <w:abstractNumId w:val="24"/>
  </w:num>
  <w:num w:numId="50">
    <w:abstractNumId w:val="39"/>
  </w:num>
  <w:num w:numId="51">
    <w:abstractNumId w:val="54"/>
  </w:num>
  <w:num w:numId="52">
    <w:abstractNumId w:val="22"/>
  </w:num>
  <w:num w:numId="53">
    <w:abstractNumId w:val="34"/>
  </w:num>
  <w:num w:numId="54">
    <w:abstractNumId w:val="19"/>
  </w:num>
  <w:num w:numId="55">
    <w:abstractNumId w:val="53"/>
  </w:num>
  <w:num w:numId="5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YSIDFILE" w:val="0"/>
    <w:docVar w:name="SYSIDTEMPLATE" w:val="256"/>
    <w:docVar w:name="SYSIDVERSION" w:val="0"/>
    <w:docVar w:name="SYSPASSWORD" w:val="0"/>
    <w:docVar w:name="SYSTABNUM" w:val="73"/>
  </w:docVars>
  <w:rsids>
    <w:rsidRoot w:val="008430C9"/>
    <w:rsid w:val="00002842"/>
    <w:rsid w:val="000043EE"/>
    <w:rsid w:val="00032967"/>
    <w:rsid w:val="00036F87"/>
    <w:rsid w:val="00037F9E"/>
    <w:rsid w:val="00063313"/>
    <w:rsid w:val="00073F32"/>
    <w:rsid w:val="00082241"/>
    <w:rsid w:val="000B1CF2"/>
    <w:rsid w:val="000C01F7"/>
    <w:rsid w:val="000C5515"/>
    <w:rsid w:val="000D1DDE"/>
    <w:rsid w:val="000E2037"/>
    <w:rsid w:val="000E799A"/>
    <w:rsid w:val="00124678"/>
    <w:rsid w:val="0014656B"/>
    <w:rsid w:val="00164B10"/>
    <w:rsid w:val="00176405"/>
    <w:rsid w:val="001B19B1"/>
    <w:rsid w:val="002332B5"/>
    <w:rsid w:val="00256EBB"/>
    <w:rsid w:val="002A3B66"/>
    <w:rsid w:val="002F5F56"/>
    <w:rsid w:val="003031E5"/>
    <w:rsid w:val="0031213A"/>
    <w:rsid w:val="00317E1B"/>
    <w:rsid w:val="00323021"/>
    <w:rsid w:val="00325D3C"/>
    <w:rsid w:val="00330707"/>
    <w:rsid w:val="00341FC6"/>
    <w:rsid w:val="00363783"/>
    <w:rsid w:val="003E4D69"/>
    <w:rsid w:val="004205A0"/>
    <w:rsid w:val="004301AC"/>
    <w:rsid w:val="00451433"/>
    <w:rsid w:val="00451C0B"/>
    <w:rsid w:val="0045527D"/>
    <w:rsid w:val="00463B16"/>
    <w:rsid w:val="00475F90"/>
    <w:rsid w:val="004B7188"/>
    <w:rsid w:val="004B77D7"/>
    <w:rsid w:val="004D324B"/>
    <w:rsid w:val="004E0757"/>
    <w:rsid w:val="004F4F61"/>
    <w:rsid w:val="00506949"/>
    <w:rsid w:val="005405A6"/>
    <w:rsid w:val="00550A7B"/>
    <w:rsid w:val="00556E50"/>
    <w:rsid w:val="005E48AC"/>
    <w:rsid w:val="0060119E"/>
    <w:rsid w:val="0062044E"/>
    <w:rsid w:val="00631874"/>
    <w:rsid w:val="006530D4"/>
    <w:rsid w:val="00657181"/>
    <w:rsid w:val="006A16EE"/>
    <w:rsid w:val="006A6495"/>
    <w:rsid w:val="006B74BC"/>
    <w:rsid w:val="006C236D"/>
    <w:rsid w:val="006C34DC"/>
    <w:rsid w:val="00702867"/>
    <w:rsid w:val="00717F39"/>
    <w:rsid w:val="00744190"/>
    <w:rsid w:val="00765C27"/>
    <w:rsid w:val="00774455"/>
    <w:rsid w:val="007872C8"/>
    <w:rsid w:val="00794EB0"/>
    <w:rsid w:val="00797559"/>
    <w:rsid w:val="007A3CB9"/>
    <w:rsid w:val="007B7F0D"/>
    <w:rsid w:val="007C47DA"/>
    <w:rsid w:val="00817B68"/>
    <w:rsid w:val="00821150"/>
    <w:rsid w:val="00825E6E"/>
    <w:rsid w:val="008356A4"/>
    <w:rsid w:val="0084120B"/>
    <w:rsid w:val="008430C9"/>
    <w:rsid w:val="008552EE"/>
    <w:rsid w:val="00963E96"/>
    <w:rsid w:val="00982830"/>
    <w:rsid w:val="009D191A"/>
    <w:rsid w:val="009D72E5"/>
    <w:rsid w:val="009E6419"/>
    <w:rsid w:val="00A26972"/>
    <w:rsid w:val="00A279FA"/>
    <w:rsid w:val="00A30742"/>
    <w:rsid w:val="00A46568"/>
    <w:rsid w:val="00A568D9"/>
    <w:rsid w:val="00A60A0A"/>
    <w:rsid w:val="00A66AC5"/>
    <w:rsid w:val="00A8735A"/>
    <w:rsid w:val="00AB6FDB"/>
    <w:rsid w:val="00AE2C5E"/>
    <w:rsid w:val="00B11A91"/>
    <w:rsid w:val="00B33A40"/>
    <w:rsid w:val="00B61F47"/>
    <w:rsid w:val="00B66B1D"/>
    <w:rsid w:val="00BB43BE"/>
    <w:rsid w:val="00C13D44"/>
    <w:rsid w:val="00C177A3"/>
    <w:rsid w:val="00C24ACC"/>
    <w:rsid w:val="00C35F71"/>
    <w:rsid w:val="00C4545E"/>
    <w:rsid w:val="00C53911"/>
    <w:rsid w:val="00C7737E"/>
    <w:rsid w:val="00CF108C"/>
    <w:rsid w:val="00CF4F63"/>
    <w:rsid w:val="00D033B5"/>
    <w:rsid w:val="00D05147"/>
    <w:rsid w:val="00D148AB"/>
    <w:rsid w:val="00D27857"/>
    <w:rsid w:val="00D350CD"/>
    <w:rsid w:val="00D803AE"/>
    <w:rsid w:val="00DA1E69"/>
    <w:rsid w:val="00DA7FFB"/>
    <w:rsid w:val="00DC21B9"/>
    <w:rsid w:val="00DC5B6B"/>
    <w:rsid w:val="00DD2C0F"/>
    <w:rsid w:val="00E20B93"/>
    <w:rsid w:val="00E25A18"/>
    <w:rsid w:val="00E33CFD"/>
    <w:rsid w:val="00E4407A"/>
    <w:rsid w:val="00E54E13"/>
    <w:rsid w:val="00E60159"/>
    <w:rsid w:val="00EC7F72"/>
    <w:rsid w:val="00F1075C"/>
    <w:rsid w:val="00F37157"/>
    <w:rsid w:val="00F60DD1"/>
    <w:rsid w:val="00F62004"/>
    <w:rsid w:val="00F729CF"/>
    <w:rsid w:val="00FD57DF"/>
    <w:rsid w:val="00FE3580"/>
    <w:rsid w:val="00FE39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02FEFE5"/>
  <w15:chartTrackingRefBased/>
  <w15:docId w15:val="{6671B95E-39B9-4565-9612-B32FE5A8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paragraph" w:styleId="Titre1">
    <w:name w:val="heading 1"/>
    <w:aliases w:val="avodc chap10.1"/>
    <w:basedOn w:val="titre1corpstxt"/>
    <w:link w:val="Titre1Car"/>
    <w:pPr>
      <w:numPr>
        <w:numId w:val="3"/>
      </w:numPr>
      <w:spacing w:before="360" w:after="120"/>
      <w:outlineLvl w:val="0"/>
    </w:pPr>
    <w:rPr>
      <w:rFonts w:ascii="Calibri" w:hAnsi="Calibri"/>
      <w:sz w:val="28"/>
      <w:szCs w:val="28"/>
    </w:rPr>
  </w:style>
  <w:style w:type="paragraph" w:styleId="Titre2">
    <w:name w:val="heading 2"/>
    <w:aliases w:val="avdoc chap7.1.1"/>
    <w:basedOn w:val="titre2corpstxt"/>
    <w:next w:val="Normal"/>
    <w:link w:val="Titre2Car"/>
    <w:pPr>
      <w:tabs>
        <w:tab w:val="clear" w:pos="1910"/>
        <w:tab w:val="num" w:pos="1560"/>
      </w:tabs>
      <w:spacing w:before="120"/>
      <w:ind w:left="709"/>
      <w:outlineLvl w:val="1"/>
    </w:pPr>
    <w:rPr>
      <w:rFonts w:ascii="Calibri" w:hAnsi="Calibri"/>
      <w:sz w:val="24"/>
      <w:szCs w:val="24"/>
    </w:rPr>
  </w:style>
  <w:style w:type="paragraph" w:styleId="Titre3">
    <w:name w:val="heading 3"/>
    <w:aliases w:val="proc 1.1"/>
    <w:basedOn w:val="1processus"/>
    <w:link w:val="Titre3Car"/>
    <w:qFormat/>
    <w:rsid w:val="00E4407A"/>
    <w:pPr>
      <w:numPr>
        <w:ilvl w:val="1"/>
      </w:numPr>
      <w:shd w:val="clear" w:color="auto" w:fill="D2BBE3"/>
      <w:spacing w:before="120"/>
      <w:outlineLvl w:val="2"/>
    </w:pPr>
    <w:rPr>
      <w:caps w:val="0"/>
      <w:color w:val="auto"/>
      <w:szCs w:val="24"/>
    </w:rPr>
  </w:style>
  <w:style w:type="paragraph" w:styleId="Titre4">
    <w:name w:val="heading 4"/>
    <w:aliases w:val="proc 1.1.1"/>
    <w:basedOn w:val="1processus"/>
    <w:next w:val="Normal"/>
    <w:link w:val="Titre4Car"/>
    <w:autoRedefine/>
    <w:qFormat/>
    <w:rsid w:val="00451C0B"/>
    <w:pPr>
      <w:numPr>
        <w:ilvl w:val="2"/>
      </w:numPr>
      <w:shd w:val="clear" w:color="auto" w:fill="auto"/>
      <w:tabs>
        <w:tab w:val="left" w:pos="1134"/>
        <w:tab w:val="left" w:pos="1701"/>
      </w:tabs>
      <w:spacing w:before="120"/>
      <w:outlineLvl w:val="3"/>
    </w:pPr>
    <w:rPr>
      <w:caps w:val="0"/>
      <w:color w:val="auto"/>
      <w:sz w:val="24"/>
      <w:u w:val="double"/>
    </w:rPr>
  </w:style>
  <w:style w:type="paragraph" w:styleId="Titre7">
    <w:name w:val="heading 7"/>
    <w:basedOn w:val="Normal"/>
    <w:next w:val="Normal"/>
    <w:link w:val="Titre7Car"/>
    <w:qFormat/>
    <w:pPr>
      <w:keepNext/>
      <w:jc w:val="center"/>
      <w:outlineLvl w:val="6"/>
    </w:pPr>
    <w:rPr>
      <w:rFonts w:ascii="Arial Narrow" w:hAnsi="Arial Narrow"/>
      <w:b/>
      <w:bCs/>
      <w:snapToGrid w:val="0"/>
      <w:color w:val="0000F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avodc chap10.1 Car"/>
    <w:link w:val="Titre1"/>
    <w:rPr>
      <w:b/>
      <w:bCs/>
      <w:caps/>
      <w:color w:val="FFFFFF"/>
      <w:sz w:val="28"/>
      <w:szCs w:val="28"/>
      <w:shd w:val="clear" w:color="auto" w:fill="000000"/>
    </w:rPr>
  </w:style>
  <w:style w:type="character" w:customStyle="1" w:styleId="Titre2Car">
    <w:name w:val="Titre 2 Car"/>
    <w:aliases w:val="avdoc chap7.1.1 Car"/>
    <w:link w:val="Titre2"/>
    <w:rPr>
      <w:b/>
      <w:bCs/>
      <w:color w:val="000000"/>
      <w:sz w:val="24"/>
      <w:szCs w:val="24"/>
      <w:shd w:val="pct25" w:color="auto" w:fill="FFFFFF"/>
    </w:rPr>
  </w:style>
  <w:style w:type="character" w:customStyle="1" w:styleId="Titre3Car">
    <w:name w:val="Titre 3 Car"/>
    <w:aliases w:val="proc 1.1 Car"/>
    <w:link w:val="Titre3"/>
    <w:rsid w:val="00E4407A"/>
    <w:rPr>
      <w:b/>
      <w:bCs/>
      <w:sz w:val="28"/>
      <w:szCs w:val="24"/>
      <w:shd w:val="clear" w:color="auto" w:fill="D2BBE3"/>
    </w:rPr>
  </w:style>
  <w:style w:type="character" w:customStyle="1" w:styleId="Titre4Car">
    <w:name w:val="Titre 4 Car"/>
    <w:aliases w:val="proc 1.1.1 Car"/>
    <w:link w:val="Titre4"/>
    <w:rsid w:val="00451C0B"/>
    <w:rPr>
      <w:b/>
      <w:bCs/>
      <w:sz w:val="24"/>
      <w:szCs w:val="28"/>
      <w:u w:val="double"/>
    </w:rPr>
  </w:style>
  <w:style w:type="character" w:customStyle="1" w:styleId="Titre7Car">
    <w:name w:val="Titre 7 Car"/>
    <w:link w:val="Titre7"/>
    <w:rPr>
      <w:rFonts w:ascii="Arial Narrow" w:eastAsia="Times New Roman" w:hAnsi="Arial Narrow" w:cs="Times New Roman"/>
      <w:b/>
      <w:bCs/>
      <w:snapToGrid w:val="0"/>
      <w:color w:val="0000FF"/>
      <w:sz w:val="24"/>
      <w:szCs w:val="24"/>
    </w:rPr>
  </w:style>
  <w:style w:type="paragraph" w:styleId="En-tte">
    <w:name w:val="header"/>
    <w:basedOn w:val="Normal"/>
    <w:link w:val="En-tteCar"/>
    <w:pPr>
      <w:tabs>
        <w:tab w:val="center" w:pos="4536"/>
        <w:tab w:val="right" w:pos="9072"/>
      </w:tabs>
    </w:pPr>
    <w:rPr>
      <w:rFonts w:ascii="Arial Narrow" w:hAnsi="Arial Narrow"/>
      <w:sz w:val="24"/>
      <w:szCs w:val="24"/>
    </w:rPr>
  </w:style>
  <w:style w:type="character" w:customStyle="1" w:styleId="En-tteCar">
    <w:name w:val="En-tête Car"/>
    <w:link w:val="En-tte"/>
    <w:rPr>
      <w:rFonts w:ascii="Arial Narrow" w:eastAsia="Times New Roman" w:hAnsi="Arial Narrow" w:cs="Times New Roman"/>
      <w:sz w:val="24"/>
      <w:szCs w:val="24"/>
    </w:rPr>
  </w:style>
  <w:style w:type="character" w:styleId="Numrodepage">
    <w:name w:val="page number"/>
    <w:basedOn w:val="Policepardfaut"/>
  </w:style>
  <w:style w:type="paragraph" w:styleId="Titre">
    <w:name w:val="Title"/>
    <w:aliases w:val="Chapitre"/>
    <w:basedOn w:val="Normal"/>
    <w:next w:val="Corpsdetexte"/>
    <w:link w:val="TitreCar"/>
    <w:qFormat/>
    <w:pPr>
      <w:spacing w:before="240"/>
    </w:pPr>
    <w:rPr>
      <w:b/>
      <w:bCs/>
      <w:sz w:val="28"/>
      <w:szCs w:val="32"/>
    </w:rPr>
  </w:style>
  <w:style w:type="character" w:customStyle="1" w:styleId="TitreCar">
    <w:name w:val="Titre Car"/>
    <w:aliases w:val="Chapitre Car"/>
    <w:link w:val="Titre"/>
    <w:rPr>
      <w:b/>
      <w:bCs/>
      <w:sz w:val="28"/>
      <w:szCs w:val="32"/>
    </w:rPr>
  </w:style>
  <w:style w:type="paragraph" w:styleId="Corpsdetexte">
    <w:name w:val="Body Text"/>
    <w:basedOn w:val="Normal"/>
    <w:link w:val="CorpsdetexteCar"/>
    <w:rPr>
      <w:rFonts w:ascii="Arial Narrow" w:hAnsi="Arial Narrow"/>
      <w:sz w:val="24"/>
      <w:szCs w:val="24"/>
    </w:rPr>
  </w:style>
  <w:style w:type="character" w:customStyle="1" w:styleId="CorpsdetexteCar">
    <w:name w:val="Corps de texte Car"/>
    <w:link w:val="Corpsdetexte"/>
    <w:rPr>
      <w:rFonts w:ascii="Arial Narrow" w:eastAsia="Times New Roman" w:hAnsi="Arial Narrow" w:cs="Times New Roman"/>
      <w:sz w:val="24"/>
      <w:szCs w:val="24"/>
    </w:rPr>
  </w:style>
  <w:style w:type="paragraph" w:styleId="Corpsdetexte3">
    <w:name w:val="Body Text 3"/>
    <w:basedOn w:val="Normal"/>
    <w:link w:val="Corpsdetexte3Car"/>
    <w:pPr>
      <w:jc w:val="center"/>
    </w:pPr>
    <w:rPr>
      <w:rFonts w:ascii="Arial Narrow" w:hAnsi="Arial Narrow"/>
      <w:snapToGrid w:val="0"/>
      <w:color w:val="000000"/>
      <w:sz w:val="16"/>
      <w:szCs w:val="16"/>
    </w:rPr>
  </w:style>
  <w:style w:type="character" w:customStyle="1" w:styleId="Corpsdetexte3Car">
    <w:name w:val="Corps de texte 3 Car"/>
    <w:link w:val="Corpsdetexte3"/>
    <w:rPr>
      <w:rFonts w:ascii="Arial Narrow" w:eastAsia="Times New Roman" w:hAnsi="Arial Narrow" w:cs="Times New Roman"/>
      <w:snapToGrid w:val="0"/>
      <w:color w:val="000000"/>
      <w:sz w:val="16"/>
      <w:szCs w:val="16"/>
    </w:rPr>
  </w:style>
  <w:style w:type="paragraph" w:customStyle="1" w:styleId="listepucesdocref">
    <w:name w:val="liste puces doc ref"/>
    <w:basedOn w:val="Normal"/>
    <w:pPr>
      <w:numPr>
        <w:numId w:val="1"/>
      </w:numPr>
      <w:spacing w:before="20" w:after="20"/>
    </w:pPr>
    <w:rPr>
      <w:rFonts w:ascii="Arial Narrow" w:hAnsi="Arial Narrow"/>
      <w:sz w:val="24"/>
      <w:szCs w:val="24"/>
    </w:rPr>
  </w:style>
  <w:style w:type="paragraph" w:customStyle="1" w:styleId="titre1corpstxt">
    <w:name w:val="titre 1 corps txt"/>
    <w:basedOn w:val="Normal"/>
    <w:pPr>
      <w:numPr>
        <w:numId w:val="2"/>
      </w:numPr>
      <w:shd w:val="clear" w:color="auto" w:fill="000000"/>
      <w:spacing w:after="240"/>
    </w:pPr>
    <w:rPr>
      <w:rFonts w:ascii="Arial Narrow" w:hAnsi="Arial Narrow"/>
      <w:b/>
      <w:bCs/>
      <w:caps/>
      <w:color w:val="FFFFFF"/>
      <w:sz w:val="40"/>
      <w:szCs w:val="40"/>
    </w:rPr>
  </w:style>
  <w:style w:type="paragraph" w:customStyle="1" w:styleId="titre2corpstxt">
    <w:name w:val="titre 2  corps txt"/>
    <w:basedOn w:val="titre1corpstxt"/>
    <w:pPr>
      <w:numPr>
        <w:ilvl w:val="1"/>
      </w:numPr>
      <w:shd w:val="pct25" w:color="auto" w:fill="FFFFFF"/>
      <w:spacing w:after="120"/>
    </w:pPr>
    <w:rPr>
      <w:caps w:val="0"/>
      <w:color w:val="000000"/>
      <w:sz w:val="32"/>
      <w:szCs w:val="32"/>
    </w:rPr>
  </w:style>
  <w:style w:type="paragraph" w:customStyle="1" w:styleId="titre3txt">
    <w:name w:val="titre 3 txt"/>
    <w:basedOn w:val="titre2corpstxt"/>
    <w:pPr>
      <w:numPr>
        <w:ilvl w:val="2"/>
      </w:numPr>
      <w:shd w:val="clear" w:color="auto" w:fill="auto"/>
    </w:pPr>
    <w:rPr>
      <w:sz w:val="28"/>
      <w:szCs w:val="28"/>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pPr>
      <w:keepNext/>
      <w:keepLines/>
      <w:numPr>
        <w:numId w:val="0"/>
      </w:numPr>
      <w:shd w:val="clear" w:color="auto" w:fill="auto"/>
      <w:spacing w:before="480" w:after="0" w:line="276" w:lineRule="auto"/>
      <w:outlineLvl w:val="9"/>
    </w:pPr>
    <w:rPr>
      <w:rFonts w:ascii="Cambria" w:hAnsi="Cambria"/>
      <w:caps w:val="0"/>
      <w:color w:val="365F91"/>
      <w:lang w:eastAsia="en-US"/>
    </w:rPr>
  </w:style>
  <w:style w:type="paragraph" w:styleId="TM2">
    <w:name w:val="toc 2"/>
    <w:basedOn w:val="Normal"/>
    <w:next w:val="Normal"/>
    <w:autoRedefine/>
    <w:uiPriority w:val="39"/>
    <w:unhideWhenUsed/>
    <w:qFormat/>
    <w:pPr>
      <w:tabs>
        <w:tab w:val="left" w:pos="1100"/>
        <w:tab w:val="right" w:leader="dot" w:pos="10762"/>
      </w:tabs>
      <w:ind w:left="426"/>
    </w:pPr>
    <w:rPr>
      <w:sz w:val="20"/>
      <w:lang w:eastAsia="en-US"/>
    </w:rPr>
  </w:style>
  <w:style w:type="paragraph" w:styleId="TM1">
    <w:name w:val="toc 1"/>
    <w:basedOn w:val="Normal"/>
    <w:next w:val="Normal"/>
    <w:autoRedefine/>
    <w:uiPriority w:val="39"/>
    <w:unhideWhenUsed/>
    <w:qFormat/>
    <w:rsid w:val="00073F32"/>
    <w:pPr>
      <w:tabs>
        <w:tab w:val="left" w:pos="709"/>
        <w:tab w:val="right" w:leader="dot" w:pos="10762"/>
      </w:tabs>
      <w:spacing w:after="20"/>
    </w:pPr>
    <w:rPr>
      <w:b/>
      <w:caps/>
      <w:noProof/>
      <w:lang w:eastAsia="en-US"/>
    </w:rPr>
  </w:style>
  <w:style w:type="paragraph" w:styleId="TM3">
    <w:name w:val="toc 3"/>
    <w:basedOn w:val="Normal"/>
    <w:next w:val="Normal"/>
    <w:autoRedefine/>
    <w:uiPriority w:val="39"/>
    <w:unhideWhenUsed/>
    <w:qFormat/>
    <w:pPr>
      <w:tabs>
        <w:tab w:val="left" w:pos="1276"/>
        <w:tab w:val="right" w:leader="dot" w:pos="10762"/>
      </w:tabs>
      <w:spacing w:before="20" w:after="20"/>
      <w:ind w:left="440"/>
    </w:pPr>
    <w:rPr>
      <w:sz w:val="20"/>
      <w:lang w:eastAsia="en-US"/>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character" w:styleId="Lienhypertexte">
    <w:name w:val="Hyperlink"/>
    <w:uiPriority w:val="99"/>
    <w:unhideWhenUsed/>
    <w:rPr>
      <w:color w:val="0000FF"/>
      <w:u w:val="single"/>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link w:val="Objetducommentaire"/>
    <w:uiPriority w:val="99"/>
    <w:semiHidden/>
    <w:rPr>
      <w:b/>
      <w:bCs/>
    </w:rPr>
  </w:style>
  <w:style w:type="paragraph" w:customStyle="1" w:styleId="1processus">
    <w:name w:val="1. processus"/>
    <w:basedOn w:val="Titre1"/>
    <w:link w:val="1processusCar"/>
    <w:autoRedefine/>
    <w:qFormat/>
    <w:rsid w:val="00D05147"/>
    <w:pPr>
      <w:numPr>
        <w:numId w:val="15"/>
      </w:numPr>
      <w:shd w:val="clear" w:color="auto" w:fill="7D3A8A"/>
      <w:tabs>
        <w:tab w:val="left" w:pos="567"/>
      </w:tabs>
      <w:spacing w:before="240"/>
      <w:ind w:left="426"/>
    </w:pPr>
  </w:style>
  <w:style w:type="numbering" w:customStyle="1" w:styleId="Style101x">
    <w:name w:val="Style 10.1 x"/>
    <w:uiPriority w:val="99"/>
    <w:pPr>
      <w:numPr>
        <w:numId w:val="4"/>
      </w:numPr>
    </w:pPr>
  </w:style>
  <w:style w:type="character" w:customStyle="1" w:styleId="1processusCar">
    <w:name w:val="1. processus Car"/>
    <w:basedOn w:val="Titre1Car"/>
    <w:link w:val="1processus"/>
    <w:rsid w:val="00D05147"/>
    <w:rPr>
      <w:b/>
      <w:bCs/>
      <w:caps/>
      <w:color w:val="FFFFFF"/>
      <w:sz w:val="28"/>
      <w:szCs w:val="28"/>
      <w:shd w:val="clear" w:color="auto" w:fill="7D3A8A"/>
    </w:rPr>
  </w:style>
  <w:style w:type="paragraph" w:styleId="TM4">
    <w:name w:val="toc 4"/>
    <w:basedOn w:val="Normal"/>
    <w:next w:val="Normal"/>
    <w:autoRedefine/>
    <w:uiPriority w:val="39"/>
    <w:unhideWhenUsed/>
    <w:pPr>
      <w:tabs>
        <w:tab w:val="left" w:pos="1560"/>
        <w:tab w:val="right" w:leader="dot" w:pos="10762"/>
      </w:tabs>
      <w:spacing w:before="20" w:after="20"/>
      <w:ind w:left="660"/>
    </w:pPr>
    <w:rPr>
      <w:sz w:val="16"/>
    </w:rPr>
  </w:style>
  <w:style w:type="paragraph" w:styleId="Paragraphedeliste">
    <w:name w:val="List Paragraph"/>
    <w:basedOn w:val="Normal"/>
    <w:uiPriority w:val="34"/>
    <w:qFormat/>
    <w:rsid w:val="00FE3580"/>
    <w:pPr>
      <w:ind w:left="720"/>
      <w:contextualSpacing/>
    </w:pPr>
  </w:style>
  <w:style w:type="paragraph" w:customStyle="1" w:styleId="Paragraphedeliste1">
    <w:name w:val="Paragraphe de liste1"/>
    <w:basedOn w:val="Normal"/>
    <w:rsid w:val="00D05147"/>
    <w:pPr>
      <w:spacing w:line="276" w:lineRule="auto"/>
      <w:ind w:left="720"/>
      <w:contextualSpacing/>
      <w:jc w:val="both"/>
    </w:pPr>
    <w:rPr>
      <w:rFonts w:ascii="Arial Narrow" w:hAnsi="Arial Narrow"/>
      <w:szCs w:val="24"/>
      <w:lang w:eastAsia="en-US"/>
    </w:rPr>
  </w:style>
  <w:style w:type="paragraph" w:customStyle="1" w:styleId="listeexamcommentaire">
    <w:name w:val="liste exam commentaire"/>
    <w:basedOn w:val="Normal"/>
    <w:rsid w:val="00063313"/>
    <w:pPr>
      <w:spacing w:line="276" w:lineRule="auto"/>
      <w:ind w:left="240"/>
    </w:pPr>
    <w:rPr>
      <w:i/>
      <w:noProof/>
      <w:sz w:val="16"/>
      <w:szCs w:val="16"/>
      <w:lang w:eastAsia="en-US"/>
    </w:rPr>
  </w:style>
  <w:style w:type="paragraph" w:styleId="Listepuces2">
    <w:name w:val="List Bullet 2"/>
    <w:basedOn w:val="Normal"/>
    <w:rsid w:val="00063313"/>
    <w:pPr>
      <w:numPr>
        <w:numId w:val="36"/>
      </w:numPr>
    </w:pPr>
    <w:rPr>
      <w:rFonts w:ascii="Arial Narrow" w:hAnsi="Arial Narro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D1E9A-78C0-415D-9839-FEA0C5FD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7130</Words>
  <Characters>39219</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Centre Hospitalier H. Mondor</Company>
  <LinksUpToDate>false</LinksUpToDate>
  <CharactersWithSpaces>46257</CharactersWithSpaces>
  <SharedDoc>false</SharedDoc>
  <HLinks>
    <vt:vector size="6" baseType="variant">
      <vt:variant>
        <vt:i4>2031669</vt:i4>
      </vt:variant>
      <vt:variant>
        <vt:i4>2</vt:i4>
      </vt:variant>
      <vt:variant>
        <vt:i4>0</vt:i4>
      </vt:variant>
      <vt:variant>
        <vt:i4>5</vt:i4>
      </vt:variant>
      <vt:variant>
        <vt:lpwstr/>
      </vt:variant>
      <vt:variant>
        <vt:lpwstr>_Toc386025256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FLOCH Fabrice</dc:creator>
  <cp:keywords/>
  <dc:description/>
  <cp:lastModifiedBy>FOURNIER Béatrice</cp:lastModifiedBy>
  <cp:revision>3</cp:revision>
  <cp:lastPrinted>2023-09-01T11:13:00Z</cp:lastPrinted>
  <dcterms:created xsi:type="dcterms:W3CDTF">2024-04-10T07:29:00Z</dcterms:created>
  <dcterms:modified xsi:type="dcterms:W3CDTF">2024-04-10T07:31:00Z</dcterms:modified>
</cp:coreProperties>
</file>